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07E5" w14:textId="77777777" w:rsidR="00172FBF" w:rsidRPr="004C6B6F" w:rsidRDefault="002420B4" w:rsidP="00092D27">
      <w:pPr>
        <w:spacing w:beforeLines="50" w:before="120" w:after="0" w:line="360" w:lineRule="auto"/>
        <w:jc w:val="center"/>
        <w:rPr>
          <w:rFonts w:ascii="Arial Narrow" w:hAnsi="Arial Narrow" w:cs="Times New Roman"/>
          <w:b/>
          <w:color w:val="404040" w:themeColor="text1" w:themeTint="BF"/>
          <w:sz w:val="28"/>
          <w:szCs w:val="28"/>
        </w:rPr>
      </w:pPr>
      <w:r w:rsidRPr="004C6B6F">
        <w:rPr>
          <w:rFonts w:ascii="Arial Narrow" w:hAnsi="Arial Narrow" w:cs="Times New Roman"/>
          <w:b/>
          <w:color w:val="404040" w:themeColor="text1" w:themeTint="BF"/>
          <w:sz w:val="28"/>
          <w:szCs w:val="28"/>
        </w:rPr>
        <w:t>First a</w:t>
      </w:r>
      <w:r w:rsidR="00172FBF" w:rsidRPr="004C6B6F">
        <w:rPr>
          <w:rFonts w:ascii="Arial Narrow" w:hAnsi="Arial Narrow" w:cs="Times New Roman"/>
          <w:b/>
          <w:color w:val="404040" w:themeColor="text1" w:themeTint="BF"/>
          <w:sz w:val="28"/>
          <w:szCs w:val="28"/>
        </w:rPr>
        <w:t>nnouncement of the 1</w:t>
      </w:r>
      <w:r w:rsidR="00D233F2" w:rsidRPr="004C6B6F">
        <w:rPr>
          <w:rFonts w:ascii="Arial Narrow" w:hAnsi="Arial Narrow" w:cs="Times New Roman"/>
          <w:b/>
          <w:color w:val="404040" w:themeColor="text1" w:themeTint="BF"/>
          <w:sz w:val="28"/>
          <w:szCs w:val="28"/>
        </w:rPr>
        <w:t>6</w:t>
      </w:r>
      <w:r w:rsidR="00172FBF" w:rsidRPr="004C6B6F">
        <w:rPr>
          <w:rFonts w:ascii="Arial Narrow" w:hAnsi="Arial Narrow" w:cs="Times New Roman"/>
          <w:b/>
          <w:color w:val="404040" w:themeColor="text1" w:themeTint="BF"/>
          <w:sz w:val="28"/>
          <w:szCs w:val="28"/>
          <w:vertAlign w:val="superscript"/>
        </w:rPr>
        <w:t>th</w:t>
      </w:r>
      <w:r w:rsidR="00172FBF" w:rsidRPr="004C6B6F">
        <w:rPr>
          <w:rFonts w:ascii="Arial Narrow" w:hAnsi="Arial Narrow" w:cs="Times New Roman"/>
          <w:b/>
          <w:color w:val="404040" w:themeColor="text1" w:themeTint="BF"/>
          <w:sz w:val="28"/>
          <w:szCs w:val="28"/>
        </w:rPr>
        <w:t xml:space="preserve"> NAWG Workshop</w:t>
      </w:r>
    </w:p>
    <w:p w14:paraId="0153DE7F" w14:textId="77777777" w:rsidR="00092D27" w:rsidRDefault="00172FBF" w:rsidP="00CE2D5E">
      <w:pPr>
        <w:spacing w:after="0" w:line="360" w:lineRule="auto"/>
        <w:jc w:val="center"/>
        <w:rPr>
          <w:rFonts w:ascii="Arial Narrow" w:hAnsi="Arial Narrow" w:cs="Times New Roman"/>
          <w:b/>
          <w:color w:val="404040" w:themeColor="text1" w:themeTint="BF"/>
          <w:sz w:val="22"/>
          <w:lang w:eastAsia="ja-JP"/>
        </w:rPr>
      </w:pPr>
      <w:r w:rsidRPr="004C6B6F">
        <w:rPr>
          <w:rFonts w:ascii="Arial Narrow" w:hAnsi="Arial Narrow" w:cs="Times New Roman"/>
          <w:b/>
          <w:color w:val="404040" w:themeColor="text1" w:themeTint="BF"/>
          <w:sz w:val="28"/>
          <w:szCs w:val="28"/>
        </w:rPr>
        <w:t>(</w:t>
      </w:r>
      <w:bookmarkStart w:id="0" w:name="_Hlk529104065"/>
      <w:r w:rsidR="00D233F2" w:rsidRPr="004C6B6F">
        <w:rPr>
          <w:rFonts w:ascii="Arial Narrow" w:hAnsi="Arial Narrow" w:cs="Times New Roman"/>
          <w:b/>
          <w:color w:val="404040" w:themeColor="text1" w:themeTint="BF"/>
          <w:sz w:val="28"/>
          <w:szCs w:val="28"/>
        </w:rPr>
        <w:t>Mon</w:t>
      </w:r>
      <w:r w:rsidRPr="004C6B6F">
        <w:rPr>
          <w:rFonts w:ascii="Arial Narrow" w:hAnsi="Arial Narrow" w:cs="Times New Roman"/>
          <w:b/>
          <w:color w:val="404040" w:themeColor="text1" w:themeTint="BF"/>
          <w:sz w:val="28"/>
          <w:szCs w:val="28"/>
        </w:rPr>
        <w:t xml:space="preserve">day, </w:t>
      </w:r>
      <w:r w:rsidR="00D233F2" w:rsidRPr="004C6B6F">
        <w:rPr>
          <w:rFonts w:ascii="Arial Narrow" w:hAnsi="Arial Narrow" w:cs="Times New Roman"/>
          <w:b/>
          <w:color w:val="404040" w:themeColor="text1" w:themeTint="BF"/>
          <w:sz w:val="28"/>
          <w:szCs w:val="28"/>
        </w:rPr>
        <w:t>14</w:t>
      </w:r>
      <w:r w:rsidR="00D233F2" w:rsidRPr="004C6B6F">
        <w:rPr>
          <w:rFonts w:ascii="Arial Narrow" w:hAnsi="Arial Narrow" w:cs="Times New Roman"/>
          <w:b/>
          <w:color w:val="404040" w:themeColor="text1" w:themeTint="BF"/>
          <w:sz w:val="28"/>
          <w:szCs w:val="28"/>
          <w:vertAlign w:val="superscript"/>
        </w:rPr>
        <w:t>th</w:t>
      </w:r>
      <w:r w:rsidR="003B5F8A" w:rsidRPr="004C6B6F">
        <w:rPr>
          <w:rFonts w:ascii="Arial Narrow" w:hAnsi="Arial Narrow" w:cs="Times New Roman"/>
          <w:b/>
          <w:color w:val="404040" w:themeColor="text1" w:themeTint="BF"/>
          <w:sz w:val="28"/>
          <w:szCs w:val="28"/>
        </w:rPr>
        <w:t xml:space="preserve"> </w:t>
      </w:r>
      <w:bookmarkEnd w:id="0"/>
      <w:r w:rsidRPr="004C6B6F">
        <w:rPr>
          <w:rFonts w:ascii="Arial Narrow" w:hAnsi="Arial Narrow" w:cs="Times New Roman"/>
          <w:b/>
          <w:color w:val="404040" w:themeColor="text1" w:themeTint="BF"/>
          <w:sz w:val="28"/>
          <w:szCs w:val="28"/>
        </w:rPr>
        <w:t xml:space="preserve">to </w:t>
      </w:r>
      <w:r w:rsidR="003D1444" w:rsidRPr="004C6B6F">
        <w:rPr>
          <w:rFonts w:ascii="Arial Narrow" w:hAnsi="Arial Narrow" w:cs="Times New Roman"/>
          <w:b/>
          <w:color w:val="404040" w:themeColor="text1" w:themeTint="BF"/>
          <w:sz w:val="28"/>
          <w:szCs w:val="28"/>
        </w:rPr>
        <w:t>Fri</w:t>
      </w:r>
      <w:r w:rsidRPr="004C6B6F">
        <w:rPr>
          <w:rFonts w:ascii="Arial Narrow" w:hAnsi="Arial Narrow" w:cs="Times New Roman"/>
          <w:b/>
          <w:color w:val="404040" w:themeColor="text1" w:themeTint="BF"/>
          <w:sz w:val="28"/>
          <w:szCs w:val="28"/>
        </w:rPr>
        <w:t xml:space="preserve">day, </w:t>
      </w:r>
      <w:r w:rsidR="003B5F8A" w:rsidRPr="004C6B6F">
        <w:rPr>
          <w:rFonts w:ascii="Arial Narrow" w:hAnsi="Arial Narrow" w:cs="Times New Roman"/>
          <w:b/>
          <w:color w:val="404040" w:themeColor="text1" w:themeTint="BF"/>
          <w:sz w:val="28"/>
          <w:szCs w:val="28"/>
        </w:rPr>
        <w:t>18</w:t>
      </w:r>
      <w:r w:rsidRPr="004C6B6F">
        <w:rPr>
          <w:rFonts w:ascii="Arial Narrow" w:hAnsi="Arial Narrow" w:cs="Times New Roman"/>
          <w:b/>
          <w:color w:val="404040" w:themeColor="text1" w:themeTint="BF"/>
          <w:sz w:val="28"/>
          <w:szCs w:val="28"/>
          <w:vertAlign w:val="superscript"/>
        </w:rPr>
        <w:t>th</w:t>
      </w:r>
      <w:r w:rsidR="00280ECD" w:rsidRPr="004C6B6F">
        <w:rPr>
          <w:rFonts w:ascii="Arial Narrow" w:hAnsi="Arial Narrow" w:cs="Times New Roman"/>
          <w:b/>
          <w:color w:val="404040" w:themeColor="text1" w:themeTint="BF"/>
          <w:sz w:val="28"/>
          <w:szCs w:val="28"/>
        </w:rPr>
        <w:t xml:space="preserve"> </w:t>
      </w:r>
      <w:r w:rsidR="003B5F8A" w:rsidRPr="004C6B6F">
        <w:rPr>
          <w:rFonts w:ascii="Arial Narrow" w:hAnsi="Arial Narrow" w:cs="Times New Roman"/>
          <w:b/>
          <w:color w:val="404040" w:themeColor="text1" w:themeTint="BF"/>
          <w:sz w:val="28"/>
          <w:szCs w:val="28"/>
        </w:rPr>
        <w:t>October</w:t>
      </w:r>
      <w:r w:rsidR="00280ECD" w:rsidRPr="004C6B6F">
        <w:rPr>
          <w:rFonts w:ascii="Arial Narrow" w:hAnsi="Arial Narrow" w:cs="Times New Roman"/>
          <w:b/>
          <w:color w:val="404040" w:themeColor="text1" w:themeTint="BF"/>
          <w:sz w:val="28"/>
          <w:szCs w:val="28"/>
        </w:rPr>
        <w:t>, 201</w:t>
      </w:r>
      <w:r w:rsidR="003B5F8A" w:rsidRPr="004C6B6F">
        <w:rPr>
          <w:rFonts w:ascii="Arial Narrow" w:hAnsi="Arial Narrow" w:cs="Times New Roman"/>
          <w:b/>
          <w:color w:val="404040" w:themeColor="text1" w:themeTint="BF"/>
          <w:sz w:val="28"/>
          <w:szCs w:val="28"/>
        </w:rPr>
        <w:t>9</w:t>
      </w:r>
      <w:r w:rsidR="00280ECD" w:rsidRPr="004C6B6F">
        <w:rPr>
          <w:rFonts w:ascii="Arial Narrow" w:hAnsi="Arial Narrow" w:cs="Times New Roman"/>
          <w:b/>
          <w:color w:val="404040" w:themeColor="text1" w:themeTint="BF"/>
          <w:sz w:val="28"/>
          <w:szCs w:val="28"/>
        </w:rPr>
        <w:t xml:space="preserve">, </w:t>
      </w:r>
      <w:r w:rsidR="00571D1F" w:rsidRPr="004C6B6F">
        <w:rPr>
          <w:rFonts w:ascii="Arial Narrow" w:hAnsi="Arial Narrow" w:cs="Times New Roman"/>
          <w:b/>
          <w:color w:val="404040" w:themeColor="text1" w:themeTint="BF"/>
          <w:sz w:val="28"/>
          <w:szCs w:val="28"/>
        </w:rPr>
        <w:t>Yamagata, Japan</w:t>
      </w:r>
      <w:r w:rsidRPr="004C6B6F">
        <w:rPr>
          <w:rFonts w:ascii="Arial Narrow" w:hAnsi="Arial Narrow" w:cs="Times New Roman"/>
          <w:b/>
          <w:color w:val="404040" w:themeColor="text1" w:themeTint="BF"/>
          <w:sz w:val="28"/>
          <w:szCs w:val="28"/>
        </w:rPr>
        <w:t>)</w:t>
      </w:r>
    </w:p>
    <w:tbl>
      <w:tblPr>
        <w:tblStyle w:val="TableGrid"/>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092D27" w14:paraId="0EDDACA5" w14:textId="77777777" w:rsidTr="00092D27">
        <w:trPr>
          <w:jc w:val="center"/>
        </w:trPr>
        <w:tc>
          <w:tcPr>
            <w:tcW w:w="4535" w:type="dxa"/>
            <w:tcMar>
              <w:left w:w="0" w:type="dxa"/>
              <w:right w:w="0" w:type="dxa"/>
            </w:tcMar>
            <w:vAlign w:val="center"/>
          </w:tcPr>
          <w:p w14:paraId="098B5CD2" w14:textId="77777777" w:rsidR="00092D27" w:rsidRDefault="00092D27" w:rsidP="00092D27">
            <w:pPr>
              <w:snapToGrid w:val="0"/>
              <w:jc w:val="center"/>
              <w:rPr>
                <w:noProof/>
              </w:rPr>
            </w:pPr>
            <w:r>
              <w:rPr>
                <w:noProof/>
                <w:lang w:val="en-US" w:eastAsia="ja-JP"/>
              </w:rPr>
              <w:drawing>
                <wp:inline distT="0" distB="0" distL="0" distR="0" wp14:anchorId="152FAD16" wp14:editId="610FF204">
                  <wp:extent cx="1926380" cy="1440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6380" cy="1440000"/>
                          </a:xfrm>
                          <a:prstGeom prst="rect">
                            <a:avLst/>
                          </a:prstGeom>
                          <a:noFill/>
                          <a:ln>
                            <a:noFill/>
                          </a:ln>
                        </pic:spPr>
                      </pic:pic>
                    </a:graphicData>
                  </a:graphic>
                </wp:inline>
              </w:drawing>
            </w:r>
          </w:p>
        </w:tc>
        <w:tc>
          <w:tcPr>
            <w:tcW w:w="4535" w:type="dxa"/>
            <w:tcMar>
              <w:left w:w="0" w:type="dxa"/>
              <w:right w:w="0" w:type="dxa"/>
            </w:tcMar>
            <w:vAlign w:val="center"/>
          </w:tcPr>
          <w:p w14:paraId="42749DFC" w14:textId="77777777" w:rsidR="00092D27" w:rsidRDefault="00092D27" w:rsidP="00092D27">
            <w:pPr>
              <w:snapToGrid w:val="0"/>
              <w:jc w:val="center"/>
              <w:rPr>
                <w:noProof/>
              </w:rPr>
            </w:pPr>
            <w:r w:rsidRPr="004C6B6F">
              <w:rPr>
                <w:rFonts w:ascii="Arial Narrow" w:hAnsi="Arial Narrow" w:cs="Times New Roman"/>
                <w:noProof/>
                <w:color w:val="404040" w:themeColor="text1" w:themeTint="BF"/>
                <w:sz w:val="22"/>
                <w:lang w:val="en-US" w:eastAsia="ja-JP"/>
              </w:rPr>
              <w:drawing>
                <wp:inline distT="0" distB="0" distL="0" distR="0" wp14:anchorId="3BC4792B" wp14:editId="7B6927CE">
                  <wp:extent cx="2569337" cy="1440000"/>
                  <wp:effectExtent l="19050" t="0" r="2413" b="0"/>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569337" cy="1440000"/>
                          </a:xfrm>
                          <a:prstGeom prst="rect">
                            <a:avLst/>
                          </a:prstGeom>
                        </pic:spPr>
                      </pic:pic>
                    </a:graphicData>
                  </a:graphic>
                </wp:inline>
              </w:drawing>
            </w:r>
          </w:p>
        </w:tc>
      </w:tr>
      <w:tr w:rsidR="00092D27" w14:paraId="1C9F316A" w14:textId="77777777" w:rsidTr="00092D27">
        <w:trPr>
          <w:trHeight w:val="20"/>
          <w:jc w:val="center"/>
        </w:trPr>
        <w:tc>
          <w:tcPr>
            <w:tcW w:w="4535" w:type="dxa"/>
            <w:tcMar>
              <w:top w:w="57" w:type="dxa"/>
              <w:left w:w="0" w:type="dxa"/>
              <w:bottom w:w="57" w:type="dxa"/>
              <w:right w:w="0" w:type="dxa"/>
            </w:tcMar>
          </w:tcPr>
          <w:p w14:paraId="6934FAE0" w14:textId="77777777" w:rsidR="00092D27" w:rsidRDefault="00092D27" w:rsidP="00092D27">
            <w:pPr>
              <w:snapToGrid w:val="0"/>
              <w:jc w:val="center"/>
              <w:rPr>
                <w:noProof/>
              </w:rPr>
            </w:pPr>
            <w:proofErr w:type="spellStart"/>
            <w:r w:rsidRPr="004C6B6F">
              <w:rPr>
                <w:rFonts w:ascii="Arial Narrow" w:hAnsi="Arial Narrow" w:cs="Times New Roman"/>
                <w:b/>
                <w:color w:val="404040" w:themeColor="text1" w:themeTint="BF"/>
                <w:sz w:val="20"/>
                <w:szCs w:val="20"/>
              </w:rPr>
              <w:t>Dobuyama</w:t>
            </w:r>
            <w:proofErr w:type="spellEnd"/>
            <w:r w:rsidRPr="004C6B6F">
              <w:rPr>
                <w:rFonts w:ascii="Arial Narrow" w:hAnsi="Arial Narrow" w:cs="Times New Roman"/>
                <w:b/>
                <w:color w:val="404040" w:themeColor="text1" w:themeTint="BF"/>
                <w:sz w:val="20"/>
                <w:szCs w:val="20"/>
              </w:rPr>
              <w:t xml:space="preserve"> quarry</w:t>
            </w:r>
            <w:r>
              <w:rPr>
                <w:rFonts w:ascii="Arial Narrow" w:hAnsi="Arial Narrow" w:cs="Times New Roman"/>
                <w:b/>
                <w:color w:val="404040" w:themeColor="text1" w:themeTint="BF"/>
                <w:sz w:val="20"/>
                <w:szCs w:val="20"/>
              </w:rPr>
              <w:t xml:space="preserve"> (</w:t>
            </w:r>
            <w:proofErr w:type="spellStart"/>
            <w:r>
              <w:rPr>
                <w:rFonts w:ascii="Arial Narrow" w:hAnsi="Arial Narrow" w:cs="Times New Roman"/>
                <w:b/>
                <w:color w:val="404040" w:themeColor="text1" w:themeTint="BF"/>
                <w:sz w:val="20"/>
                <w:szCs w:val="20"/>
              </w:rPr>
              <w:t>M.Ito</w:t>
            </w:r>
            <w:proofErr w:type="spellEnd"/>
            <w:r>
              <w:rPr>
                <w:rFonts w:ascii="Arial Narrow" w:hAnsi="Arial Narrow" w:cs="Times New Roman"/>
                <w:b/>
                <w:color w:val="404040" w:themeColor="text1" w:themeTint="BF"/>
                <w:sz w:val="20"/>
                <w:szCs w:val="20"/>
              </w:rPr>
              <w:t>, KIC)</w:t>
            </w:r>
          </w:p>
        </w:tc>
        <w:tc>
          <w:tcPr>
            <w:tcW w:w="4535" w:type="dxa"/>
            <w:tcMar>
              <w:top w:w="57" w:type="dxa"/>
              <w:left w:w="0" w:type="dxa"/>
              <w:bottom w:w="57" w:type="dxa"/>
              <w:right w:w="0" w:type="dxa"/>
            </w:tcMar>
          </w:tcPr>
          <w:p w14:paraId="30894169" w14:textId="77777777" w:rsidR="00092D27" w:rsidRDefault="00092D27" w:rsidP="00092D27">
            <w:pPr>
              <w:snapToGrid w:val="0"/>
              <w:jc w:val="center"/>
              <w:rPr>
                <w:noProof/>
              </w:rPr>
            </w:pPr>
            <w:r w:rsidRPr="004C6B6F">
              <w:rPr>
                <w:rFonts w:ascii="Arial Narrow" w:hAnsi="Arial Narrow" w:cs="Times New Roman"/>
                <w:b/>
                <w:color w:val="404040" w:themeColor="text1" w:themeTint="BF"/>
                <w:sz w:val="20"/>
                <w:szCs w:val="20"/>
              </w:rPr>
              <w:t xml:space="preserve">NAWG-16 venue, </w:t>
            </w:r>
            <w:r>
              <w:rPr>
                <w:rFonts w:ascii="Arial Narrow" w:hAnsi="Arial Narrow" w:cs="Times New Roman"/>
                <w:b/>
                <w:color w:val="404040" w:themeColor="text1" w:themeTint="BF"/>
                <w:sz w:val="20"/>
                <w:szCs w:val="20"/>
              </w:rPr>
              <w:t xml:space="preserve">Hotel </w:t>
            </w:r>
            <w:proofErr w:type="spellStart"/>
            <w:r>
              <w:rPr>
                <w:rFonts w:ascii="Arial Narrow" w:hAnsi="Arial Narrow" w:cs="Times New Roman"/>
                <w:b/>
                <w:color w:val="404040" w:themeColor="text1" w:themeTint="BF"/>
                <w:sz w:val="20"/>
                <w:szCs w:val="20"/>
              </w:rPr>
              <w:t>Jurin</w:t>
            </w:r>
            <w:proofErr w:type="spellEnd"/>
            <w:r>
              <w:rPr>
                <w:rFonts w:ascii="Arial Narrow" w:hAnsi="Arial Narrow" w:cs="Times New Roman"/>
                <w:b/>
                <w:color w:val="404040" w:themeColor="text1" w:themeTint="BF"/>
                <w:sz w:val="20"/>
                <w:szCs w:val="20"/>
              </w:rPr>
              <w:t xml:space="preserve">, </w:t>
            </w:r>
            <w:proofErr w:type="spellStart"/>
            <w:r w:rsidRPr="004C6B6F">
              <w:rPr>
                <w:rFonts w:ascii="Arial Narrow" w:hAnsi="Arial Narrow" w:cs="Times New Roman"/>
                <w:b/>
                <w:color w:val="404040" w:themeColor="text1" w:themeTint="BF"/>
                <w:sz w:val="20"/>
                <w:szCs w:val="20"/>
              </w:rPr>
              <w:t>Zao</w:t>
            </w:r>
            <w:proofErr w:type="spellEnd"/>
            <w:r w:rsidRPr="004C6B6F">
              <w:rPr>
                <w:rFonts w:ascii="Arial Narrow" w:hAnsi="Arial Narrow" w:cs="Times New Roman"/>
                <w:b/>
                <w:color w:val="404040" w:themeColor="text1" w:themeTint="BF"/>
                <w:sz w:val="20"/>
                <w:szCs w:val="20"/>
              </w:rPr>
              <w:t xml:space="preserve"> </w:t>
            </w:r>
            <w:proofErr w:type="spellStart"/>
            <w:r w:rsidRPr="004C6B6F">
              <w:rPr>
                <w:rFonts w:ascii="Arial Narrow" w:hAnsi="Arial Narrow" w:cs="Times New Roman"/>
                <w:b/>
                <w:color w:val="404040" w:themeColor="text1" w:themeTint="BF"/>
                <w:sz w:val="20"/>
                <w:szCs w:val="20"/>
              </w:rPr>
              <w:t>Onsen</w:t>
            </w:r>
            <w:proofErr w:type="spellEnd"/>
          </w:p>
        </w:tc>
      </w:tr>
    </w:tbl>
    <w:p w14:paraId="223761F0" w14:textId="12E70C8F" w:rsidR="00BC1BD7" w:rsidRPr="004C6B6F" w:rsidRDefault="00172FBF" w:rsidP="00092D27">
      <w:pPr>
        <w:spacing w:beforeLines="100" w:before="240"/>
        <w:rPr>
          <w:rFonts w:ascii="Arial Narrow" w:hAnsi="Arial Narrow" w:cs="Times New Roman"/>
          <w:color w:val="404040" w:themeColor="text1" w:themeTint="BF"/>
          <w:sz w:val="20"/>
          <w:szCs w:val="20"/>
        </w:rPr>
      </w:pPr>
      <w:r w:rsidRPr="004C6B6F">
        <w:rPr>
          <w:rFonts w:ascii="Arial Narrow" w:eastAsia="Times New Roman" w:hAnsi="Arial Narrow" w:cs="Times New Roman"/>
          <w:color w:val="404040" w:themeColor="text1" w:themeTint="BF"/>
          <w:sz w:val="20"/>
          <w:szCs w:val="20"/>
          <w:lang w:val="en-US" w:eastAsia="zh-CN"/>
        </w:rPr>
        <w:t>The NAWG-1</w:t>
      </w:r>
      <w:r w:rsidR="00571D1F" w:rsidRPr="004C6B6F">
        <w:rPr>
          <w:rFonts w:ascii="Arial Narrow" w:eastAsia="Times New Roman" w:hAnsi="Arial Narrow" w:cs="Times New Roman"/>
          <w:color w:val="404040" w:themeColor="text1" w:themeTint="BF"/>
          <w:sz w:val="20"/>
          <w:szCs w:val="20"/>
          <w:lang w:val="en-US" w:eastAsia="zh-CN"/>
        </w:rPr>
        <w:t>6</w:t>
      </w:r>
      <w:r w:rsidRPr="004C6B6F">
        <w:rPr>
          <w:rFonts w:ascii="Arial Narrow" w:eastAsia="Times New Roman" w:hAnsi="Arial Narrow" w:cs="Times New Roman"/>
          <w:color w:val="404040" w:themeColor="text1" w:themeTint="BF"/>
          <w:sz w:val="20"/>
          <w:szCs w:val="20"/>
          <w:lang w:val="en-US" w:eastAsia="zh-CN"/>
        </w:rPr>
        <w:t xml:space="preserve"> workshop will be an opportunity to explore recent developments in the use of natural analogues (NA) in supporting safety cases </w:t>
      </w:r>
      <w:r w:rsidR="006333A6" w:rsidRPr="004C6B6F">
        <w:rPr>
          <w:rFonts w:ascii="Arial Narrow" w:eastAsia="Times New Roman" w:hAnsi="Arial Narrow" w:cs="Times New Roman"/>
          <w:color w:val="404040" w:themeColor="text1" w:themeTint="BF"/>
          <w:sz w:val="20"/>
          <w:szCs w:val="20"/>
          <w:lang w:val="en-US" w:eastAsia="zh-CN"/>
        </w:rPr>
        <w:t xml:space="preserve">(SC) </w:t>
      </w:r>
      <w:r w:rsidRPr="004C6B6F">
        <w:rPr>
          <w:rFonts w:ascii="Arial Narrow" w:eastAsia="Times New Roman" w:hAnsi="Arial Narrow" w:cs="Times New Roman"/>
          <w:color w:val="404040" w:themeColor="text1" w:themeTint="BF"/>
          <w:sz w:val="20"/>
          <w:szCs w:val="20"/>
          <w:lang w:val="en-US" w:eastAsia="zh-CN"/>
        </w:rPr>
        <w:t xml:space="preserve">for the disposal of radioactive wastes. </w:t>
      </w:r>
      <w:r w:rsidR="006333A6" w:rsidRPr="004C6B6F">
        <w:rPr>
          <w:rFonts w:ascii="Arial Narrow" w:eastAsia="Times New Roman" w:hAnsi="Arial Narrow" w:cs="Times New Roman"/>
          <w:color w:val="404040" w:themeColor="text1" w:themeTint="BF"/>
          <w:sz w:val="20"/>
          <w:szCs w:val="20"/>
          <w:lang w:val="en-US" w:eastAsia="zh-CN"/>
        </w:rPr>
        <w:t xml:space="preserve">Argumentation by use of analogy is well established in many fields including philosophy, biology, linguistics and law and most scientists are familiar with this approach and will have used it at some point in their career. </w:t>
      </w:r>
      <w:r w:rsidR="00EC4F46" w:rsidRPr="004C6B6F">
        <w:rPr>
          <w:rFonts w:ascii="Arial Narrow" w:eastAsia="Times New Roman" w:hAnsi="Arial Narrow" w:cs="Times New Roman"/>
          <w:color w:val="404040" w:themeColor="text1" w:themeTint="BF"/>
          <w:sz w:val="20"/>
          <w:szCs w:val="20"/>
          <w:lang w:val="en-US" w:eastAsia="zh-CN"/>
        </w:rPr>
        <w:t xml:space="preserve">If you are keen to learn more, why not come along? </w:t>
      </w:r>
      <w:r w:rsidR="009931D1" w:rsidRPr="004C6B6F">
        <w:rPr>
          <w:rFonts w:ascii="Arial Narrow" w:hAnsi="Arial Narrow" w:cs="Times New Roman"/>
          <w:color w:val="404040" w:themeColor="text1" w:themeTint="BF"/>
          <w:sz w:val="20"/>
          <w:szCs w:val="20"/>
        </w:rPr>
        <w:t>Currently, the programme looks like:</w:t>
      </w:r>
    </w:p>
    <w:p w14:paraId="41B4F108" w14:textId="77777777" w:rsidR="00C26F16" w:rsidRPr="004C6B6F" w:rsidRDefault="00285C11" w:rsidP="00592C0D">
      <w:pPr>
        <w:spacing w:after="0" w:line="240" w:lineRule="auto"/>
        <w:jc w:val="center"/>
        <w:rPr>
          <w:rFonts w:ascii="Arial Narrow" w:hAnsi="Arial Narrow" w:cs="Times New Roman"/>
          <w:b/>
          <w:color w:val="404040" w:themeColor="text1" w:themeTint="BF"/>
          <w:sz w:val="20"/>
          <w:szCs w:val="20"/>
        </w:rPr>
      </w:pPr>
      <w:r w:rsidRPr="004C6B6F">
        <w:rPr>
          <w:rFonts w:ascii="Arial Narrow" w:hAnsi="Arial Narrow" w:cs="Times New Roman"/>
          <w:b/>
          <w:color w:val="404040" w:themeColor="text1" w:themeTint="BF"/>
          <w:sz w:val="20"/>
          <w:szCs w:val="20"/>
        </w:rPr>
        <w:t>Monday, 14</w:t>
      </w:r>
      <w:r w:rsidRPr="004C6B6F">
        <w:rPr>
          <w:rFonts w:ascii="Arial Narrow" w:hAnsi="Arial Narrow" w:cs="Times New Roman"/>
          <w:b/>
          <w:color w:val="404040" w:themeColor="text1" w:themeTint="BF"/>
          <w:sz w:val="20"/>
          <w:szCs w:val="20"/>
          <w:vertAlign w:val="superscript"/>
        </w:rPr>
        <w:t>th</w:t>
      </w:r>
      <w:r w:rsidR="00412953" w:rsidRPr="004C6B6F">
        <w:rPr>
          <w:rFonts w:ascii="Arial Narrow" w:hAnsi="Arial Narrow" w:cs="Times New Roman"/>
          <w:b/>
          <w:color w:val="404040" w:themeColor="text1" w:themeTint="BF"/>
          <w:sz w:val="20"/>
          <w:szCs w:val="20"/>
        </w:rPr>
        <w:t xml:space="preserve"> October</w:t>
      </w:r>
      <w:r w:rsidR="00C26F16" w:rsidRPr="004C6B6F">
        <w:rPr>
          <w:rFonts w:ascii="Arial Narrow" w:hAnsi="Arial Narrow" w:cs="Times New Roman"/>
          <w:b/>
          <w:color w:val="404040" w:themeColor="text1" w:themeTint="BF"/>
          <w:sz w:val="20"/>
          <w:szCs w:val="20"/>
        </w:rPr>
        <w:t xml:space="preserve"> </w:t>
      </w:r>
    </w:p>
    <w:p w14:paraId="558F8643" w14:textId="77777777" w:rsidR="009931D1" w:rsidRPr="004C6B6F" w:rsidRDefault="00C26F16" w:rsidP="00592C0D">
      <w:pPr>
        <w:spacing w:after="0" w:line="240" w:lineRule="auto"/>
        <w:jc w:val="center"/>
        <w:rPr>
          <w:rFonts w:ascii="Arial Narrow" w:hAnsi="Arial Narrow" w:cs="Times New Roman"/>
          <w:color w:val="404040" w:themeColor="text1" w:themeTint="BF"/>
          <w:sz w:val="20"/>
          <w:szCs w:val="20"/>
        </w:rPr>
      </w:pPr>
      <w:r w:rsidRPr="004C6B6F">
        <w:rPr>
          <w:rFonts w:ascii="Arial Narrow" w:hAnsi="Arial Narrow" w:cs="Times New Roman"/>
          <w:color w:val="404040" w:themeColor="text1" w:themeTint="BF"/>
          <w:sz w:val="20"/>
          <w:szCs w:val="20"/>
        </w:rPr>
        <w:t>T</w:t>
      </w:r>
      <w:r w:rsidR="00922CC4" w:rsidRPr="004C6B6F">
        <w:rPr>
          <w:rFonts w:ascii="Arial Narrow" w:hAnsi="Arial Narrow" w:cs="Times New Roman"/>
          <w:color w:val="404040" w:themeColor="text1" w:themeTint="BF"/>
          <w:sz w:val="20"/>
          <w:szCs w:val="20"/>
        </w:rPr>
        <w:t>ravel to Yamagata</w:t>
      </w:r>
      <w:r w:rsidR="00984725" w:rsidRPr="004C6B6F">
        <w:rPr>
          <w:rFonts w:ascii="Arial Narrow" w:hAnsi="Arial Narrow" w:cs="Times New Roman"/>
          <w:color w:val="404040" w:themeColor="text1" w:themeTint="BF"/>
          <w:sz w:val="20"/>
          <w:szCs w:val="20"/>
        </w:rPr>
        <w:t xml:space="preserve">, </w:t>
      </w:r>
      <w:r w:rsidR="00DB6AD7">
        <w:rPr>
          <w:rFonts w:ascii="Arial Narrow" w:hAnsi="Arial Narrow" w:cs="Times New Roman"/>
          <w:color w:val="404040" w:themeColor="text1" w:themeTint="BF"/>
          <w:sz w:val="20"/>
          <w:szCs w:val="20"/>
        </w:rPr>
        <w:t>then</w:t>
      </w:r>
      <w:r w:rsidR="004F11F1">
        <w:rPr>
          <w:rFonts w:ascii="Arial Narrow" w:hAnsi="Arial Narrow" w:cs="Times New Roman"/>
          <w:color w:val="404040" w:themeColor="text1" w:themeTint="BF"/>
          <w:sz w:val="20"/>
          <w:szCs w:val="20"/>
        </w:rPr>
        <w:t xml:space="preserve"> </w:t>
      </w:r>
      <w:r w:rsidR="00984725" w:rsidRPr="004C6B6F">
        <w:rPr>
          <w:rFonts w:ascii="Arial Narrow" w:hAnsi="Arial Narrow" w:cs="Times New Roman"/>
          <w:color w:val="404040" w:themeColor="text1" w:themeTint="BF"/>
          <w:sz w:val="20"/>
          <w:szCs w:val="20"/>
        </w:rPr>
        <w:t xml:space="preserve">hotel bus from </w:t>
      </w:r>
      <w:r w:rsidR="00DB6AD7">
        <w:rPr>
          <w:rFonts w:ascii="Arial Narrow" w:hAnsi="Arial Narrow" w:cs="Times New Roman"/>
          <w:color w:val="404040" w:themeColor="text1" w:themeTint="BF"/>
          <w:sz w:val="20"/>
          <w:szCs w:val="20"/>
        </w:rPr>
        <w:t xml:space="preserve">the </w:t>
      </w:r>
      <w:r w:rsidR="00984725" w:rsidRPr="004C6B6F">
        <w:rPr>
          <w:rFonts w:ascii="Arial Narrow" w:hAnsi="Arial Narrow" w:cs="Times New Roman"/>
          <w:color w:val="404040" w:themeColor="text1" w:themeTint="BF"/>
          <w:sz w:val="20"/>
          <w:szCs w:val="20"/>
        </w:rPr>
        <w:t xml:space="preserve">airport or station to </w:t>
      </w:r>
      <w:r w:rsidR="00FE730B">
        <w:rPr>
          <w:rFonts w:ascii="Arial Narrow" w:hAnsi="Arial Narrow" w:cs="Times New Roman"/>
          <w:color w:val="404040" w:themeColor="text1" w:themeTint="BF"/>
          <w:sz w:val="20"/>
          <w:szCs w:val="20"/>
        </w:rPr>
        <w:t xml:space="preserve">the Hotel </w:t>
      </w:r>
      <w:proofErr w:type="spellStart"/>
      <w:r w:rsidR="00FE730B">
        <w:rPr>
          <w:rFonts w:ascii="Arial Narrow" w:hAnsi="Arial Narrow" w:cs="Times New Roman"/>
          <w:color w:val="404040" w:themeColor="text1" w:themeTint="BF"/>
          <w:sz w:val="20"/>
          <w:szCs w:val="20"/>
        </w:rPr>
        <w:t>Jurin</w:t>
      </w:r>
      <w:proofErr w:type="spellEnd"/>
      <w:r w:rsidR="00FE730B">
        <w:rPr>
          <w:rFonts w:ascii="Arial Narrow" w:hAnsi="Arial Narrow" w:cs="Times New Roman"/>
          <w:color w:val="404040" w:themeColor="text1" w:themeTint="BF"/>
          <w:sz w:val="20"/>
          <w:szCs w:val="20"/>
        </w:rPr>
        <w:t xml:space="preserve">, </w:t>
      </w:r>
      <w:proofErr w:type="spellStart"/>
      <w:r w:rsidR="00984725" w:rsidRPr="004C6B6F">
        <w:rPr>
          <w:rFonts w:ascii="Arial Narrow" w:hAnsi="Arial Narrow" w:cs="Times New Roman"/>
          <w:color w:val="404040" w:themeColor="text1" w:themeTint="BF"/>
          <w:sz w:val="20"/>
          <w:szCs w:val="20"/>
        </w:rPr>
        <w:t>Zao</w:t>
      </w:r>
      <w:proofErr w:type="spellEnd"/>
      <w:r w:rsidR="00984725" w:rsidRPr="004C6B6F">
        <w:rPr>
          <w:rFonts w:ascii="Arial Narrow" w:hAnsi="Arial Narrow" w:cs="Times New Roman"/>
          <w:color w:val="404040" w:themeColor="text1" w:themeTint="BF"/>
          <w:sz w:val="20"/>
          <w:szCs w:val="20"/>
        </w:rPr>
        <w:t xml:space="preserve"> </w:t>
      </w:r>
      <w:proofErr w:type="spellStart"/>
      <w:r w:rsidR="00984725" w:rsidRPr="004C6B6F">
        <w:rPr>
          <w:rFonts w:ascii="Arial Narrow" w:hAnsi="Arial Narrow" w:cs="Times New Roman"/>
          <w:color w:val="404040" w:themeColor="text1" w:themeTint="BF"/>
          <w:sz w:val="20"/>
          <w:szCs w:val="20"/>
        </w:rPr>
        <w:t>Onse</w:t>
      </w:r>
      <w:r w:rsidR="00FE730B">
        <w:rPr>
          <w:rFonts w:ascii="Arial Narrow" w:hAnsi="Arial Narrow" w:cs="Times New Roman"/>
          <w:color w:val="404040" w:themeColor="text1" w:themeTint="BF"/>
          <w:sz w:val="20"/>
          <w:szCs w:val="20"/>
        </w:rPr>
        <w:t>n</w:t>
      </w:r>
      <w:proofErr w:type="spellEnd"/>
      <w:r w:rsidR="00434C7C" w:rsidRPr="004C6B6F">
        <w:rPr>
          <w:rFonts w:ascii="Arial Narrow" w:hAnsi="Arial Narrow" w:cs="Times New Roman"/>
          <w:color w:val="404040" w:themeColor="text1" w:themeTint="BF"/>
          <w:sz w:val="20"/>
          <w:szCs w:val="20"/>
        </w:rPr>
        <w:t xml:space="preserve"> (thermal spring hotel)</w:t>
      </w:r>
    </w:p>
    <w:p w14:paraId="7E1EA7AE" w14:textId="77777777" w:rsidR="00434C7C" w:rsidRPr="004C6B6F" w:rsidRDefault="00434C7C" w:rsidP="00592C0D">
      <w:pPr>
        <w:spacing w:after="0" w:line="240" w:lineRule="auto"/>
        <w:jc w:val="center"/>
        <w:rPr>
          <w:rFonts w:ascii="Arial Narrow" w:hAnsi="Arial Narrow" w:cs="Times New Roman"/>
          <w:color w:val="404040" w:themeColor="text1" w:themeTint="BF"/>
          <w:sz w:val="20"/>
          <w:szCs w:val="20"/>
        </w:rPr>
      </w:pPr>
    </w:p>
    <w:p w14:paraId="7913BB43" w14:textId="77777777" w:rsidR="00CC0B3F" w:rsidRPr="004C6B6F" w:rsidRDefault="00412953" w:rsidP="00592C0D">
      <w:pPr>
        <w:spacing w:after="0" w:line="240" w:lineRule="auto"/>
        <w:jc w:val="center"/>
        <w:rPr>
          <w:rFonts w:ascii="Arial Narrow" w:hAnsi="Arial Narrow" w:cs="Times New Roman"/>
          <w:b/>
          <w:color w:val="404040" w:themeColor="text1" w:themeTint="BF"/>
          <w:sz w:val="20"/>
          <w:szCs w:val="20"/>
        </w:rPr>
      </w:pPr>
      <w:r w:rsidRPr="004C6B6F">
        <w:rPr>
          <w:rFonts w:ascii="Arial Narrow" w:hAnsi="Arial Narrow" w:cs="Times New Roman"/>
          <w:b/>
          <w:color w:val="404040" w:themeColor="text1" w:themeTint="BF"/>
          <w:sz w:val="20"/>
          <w:szCs w:val="20"/>
        </w:rPr>
        <w:t>Tuesday, 15</w:t>
      </w:r>
      <w:r w:rsidRPr="004C6B6F">
        <w:rPr>
          <w:rFonts w:ascii="Arial Narrow" w:hAnsi="Arial Narrow" w:cs="Times New Roman"/>
          <w:b/>
          <w:color w:val="404040" w:themeColor="text1" w:themeTint="BF"/>
          <w:sz w:val="20"/>
          <w:szCs w:val="20"/>
          <w:vertAlign w:val="superscript"/>
        </w:rPr>
        <w:t>th</w:t>
      </w:r>
      <w:r w:rsidRPr="004C6B6F">
        <w:rPr>
          <w:rFonts w:ascii="Arial Narrow" w:hAnsi="Arial Narrow" w:cs="Times New Roman"/>
          <w:b/>
          <w:color w:val="404040" w:themeColor="text1" w:themeTint="BF"/>
          <w:sz w:val="20"/>
          <w:szCs w:val="20"/>
        </w:rPr>
        <w:t xml:space="preserve"> October</w:t>
      </w:r>
    </w:p>
    <w:p w14:paraId="0503FFB1" w14:textId="77777777" w:rsidR="00172FBF" w:rsidRPr="004C6B6F" w:rsidRDefault="009931D1" w:rsidP="00592C0D">
      <w:pPr>
        <w:spacing w:after="0" w:line="240" w:lineRule="auto"/>
        <w:jc w:val="center"/>
        <w:rPr>
          <w:rFonts w:ascii="Arial Narrow" w:hAnsi="Arial Narrow" w:cs="Times New Roman"/>
          <w:color w:val="404040" w:themeColor="text1" w:themeTint="BF"/>
          <w:sz w:val="20"/>
          <w:szCs w:val="20"/>
        </w:rPr>
      </w:pPr>
      <w:r w:rsidRPr="004C6B6F">
        <w:rPr>
          <w:rFonts w:ascii="Arial Narrow" w:hAnsi="Arial Narrow" w:cs="Times New Roman"/>
          <w:b/>
          <w:color w:val="404040" w:themeColor="text1" w:themeTint="BF"/>
          <w:sz w:val="20"/>
          <w:szCs w:val="20"/>
        </w:rPr>
        <w:t>Session I:</w:t>
      </w:r>
      <w:r w:rsidRPr="004C6B6F">
        <w:rPr>
          <w:rFonts w:ascii="Arial Narrow" w:hAnsi="Arial Narrow" w:cs="Times New Roman"/>
          <w:color w:val="404040" w:themeColor="text1" w:themeTint="BF"/>
          <w:sz w:val="20"/>
          <w:szCs w:val="20"/>
        </w:rPr>
        <w:t xml:space="preserve"> </w:t>
      </w:r>
      <w:r w:rsidR="00904ACE" w:rsidRPr="004C6B6F">
        <w:rPr>
          <w:rFonts w:ascii="Arial Narrow" w:hAnsi="Arial Narrow" w:cs="Times New Roman"/>
          <w:color w:val="404040" w:themeColor="text1" w:themeTint="BF"/>
          <w:sz w:val="20"/>
          <w:szCs w:val="20"/>
        </w:rPr>
        <w:t>Near-field</w:t>
      </w:r>
      <w:r w:rsidR="000A1BF4" w:rsidRPr="004C6B6F">
        <w:rPr>
          <w:rFonts w:ascii="Arial Narrow" w:hAnsi="Arial Narrow" w:cs="Times New Roman"/>
          <w:color w:val="404040" w:themeColor="text1" w:themeTint="BF"/>
          <w:sz w:val="20"/>
          <w:szCs w:val="20"/>
        </w:rPr>
        <w:t xml:space="preserve"> studies</w:t>
      </w:r>
      <w:r w:rsidR="004C3DD1" w:rsidRPr="004C6B6F">
        <w:rPr>
          <w:rFonts w:ascii="Arial Narrow" w:hAnsi="Arial Narrow" w:cs="Times New Roman"/>
          <w:color w:val="404040" w:themeColor="text1" w:themeTint="BF"/>
          <w:sz w:val="20"/>
          <w:szCs w:val="20"/>
        </w:rPr>
        <w:t>, including:</w:t>
      </w:r>
    </w:p>
    <w:p w14:paraId="0574D0A4" w14:textId="77777777" w:rsidR="004C3DD1" w:rsidRPr="004C6B6F" w:rsidRDefault="002A55B4" w:rsidP="005A536F">
      <w:pPr>
        <w:pStyle w:val="ListParagraph"/>
        <w:numPr>
          <w:ilvl w:val="0"/>
          <w:numId w:val="3"/>
        </w:numPr>
        <w:spacing w:after="0" w:line="240" w:lineRule="auto"/>
        <w:ind w:left="357" w:hanging="357"/>
        <w:jc w:val="center"/>
        <w:rPr>
          <w:rFonts w:ascii="Arial Narrow" w:hAnsi="Arial Narrow" w:cs="Times New Roman"/>
          <w:color w:val="404040" w:themeColor="text1" w:themeTint="BF"/>
          <w:sz w:val="20"/>
          <w:szCs w:val="20"/>
        </w:rPr>
      </w:pPr>
      <w:r>
        <w:rPr>
          <w:rFonts w:ascii="Arial Narrow" w:hAnsi="Arial Narrow" w:cs="Times New Roman"/>
          <w:color w:val="404040" w:themeColor="text1" w:themeTint="BF"/>
          <w:sz w:val="20"/>
          <w:szCs w:val="20"/>
        </w:rPr>
        <w:t>A</w:t>
      </w:r>
      <w:r w:rsidR="00A07E0C">
        <w:rPr>
          <w:rFonts w:ascii="Arial Narrow" w:hAnsi="Arial Narrow" w:cs="Times New Roman"/>
          <w:color w:val="404040" w:themeColor="text1" w:themeTint="BF"/>
          <w:sz w:val="20"/>
          <w:szCs w:val="20"/>
        </w:rPr>
        <w:t>nalogues</w:t>
      </w:r>
      <w:r>
        <w:rPr>
          <w:rFonts w:ascii="Arial Narrow" w:hAnsi="Arial Narrow" w:cs="Times New Roman"/>
          <w:color w:val="404040" w:themeColor="text1" w:themeTint="BF"/>
          <w:sz w:val="20"/>
          <w:szCs w:val="20"/>
        </w:rPr>
        <w:t xml:space="preserve"> of various w</w:t>
      </w:r>
      <w:r w:rsidRPr="004C6B6F">
        <w:rPr>
          <w:rFonts w:ascii="Arial Narrow" w:hAnsi="Arial Narrow" w:cs="Times New Roman"/>
          <w:color w:val="404040" w:themeColor="text1" w:themeTint="BF"/>
          <w:sz w:val="20"/>
          <w:szCs w:val="20"/>
        </w:rPr>
        <w:t>aste form</w:t>
      </w:r>
      <w:r>
        <w:rPr>
          <w:rFonts w:ascii="Arial Narrow" w:hAnsi="Arial Narrow" w:cs="Times New Roman"/>
          <w:color w:val="404040" w:themeColor="text1" w:themeTint="BF"/>
          <w:sz w:val="20"/>
          <w:szCs w:val="20"/>
        </w:rPr>
        <w:t>s</w:t>
      </w:r>
    </w:p>
    <w:p w14:paraId="6D74E4EA" w14:textId="77777777" w:rsidR="00864D2F" w:rsidRPr="004C6B6F" w:rsidRDefault="005B6D9E" w:rsidP="005A536F">
      <w:pPr>
        <w:pStyle w:val="ListParagraph"/>
        <w:numPr>
          <w:ilvl w:val="0"/>
          <w:numId w:val="3"/>
        </w:numPr>
        <w:spacing w:after="0" w:line="240" w:lineRule="auto"/>
        <w:ind w:left="357" w:hanging="357"/>
        <w:jc w:val="center"/>
        <w:rPr>
          <w:rFonts w:ascii="Arial Narrow" w:hAnsi="Arial Narrow" w:cs="Times New Roman"/>
          <w:color w:val="404040" w:themeColor="text1" w:themeTint="BF"/>
          <w:sz w:val="20"/>
          <w:szCs w:val="20"/>
        </w:rPr>
      </w:pPr>
      <w:r w:rsidRPr="004C6B6F">
        <w:rPr>
          <w:rFonts w:ascii="Arial Narrow" w:hAnsi="Arial Narrow" w:cs="Times New Roman"/>
          <w:color w:val="404040" w:themeColor="text1" w:themeTint="BF"/>
          <w:sz w:val="20"/>
          <w:szCs w:val="20"/>
        </w:rPr>
        <w:t xml:space="preserve">Canister </w:t>
      </w:r>
      <w:r w:rsidR="005A153B" w:rsidRPr="004C6B6F">
        <w:rPr>
          <w:rFonts w:ascii="Arial Narrow" w:hAnsi="Arial Narrow" w:cs="Times New Roman"/>
          <w:color w:val="404040" w:themeColor="text1" w:themeTint="BF"/>
          <w:sz w:val="20"/>
          <w:szCs w:val="20"/>
        </w:rPr>
        <w:t>studies</w:t>
      </w:r>
      <w:r w:rsidR="00826A39" w:rsidRPr="004C6B6F">
        <w:rPr>
          <w:rFonts w:ascii="Arial Narrow" w:hAnsi="Arial Narrow" w:cs="Times New Roman"/>
          <w:color w:val="404040" w:themeColor="text1" w:themeTint="BF"/>
          <w:sz w:val="20"/>
          <w:szCs w:val="20"/>
        </w:rPr>
        <w:t xml:space="preserve"> (including a s</w:t>
      </w:r>
      <w:r w:rsidR="00864D2F" w:rsidRPr="004C6B6F">
        <w:rPr>
          <w:rFonts w:ascii="Arial Narrow" w:hAnsi="Arial Narrow" w:cs="Times New Roman"/>
          <w:color w:val="404040" w:themeColor="text1" w:themeTint="BF"/>
          <w:sz w:val="20"/>
          <w:szCs w:val="20"/>
        </w:rPr>
        <w:t xml:space="preserve">pecial sub-session on archaeological </w:t>
      </w:r>
      <w:r w:rsidR="00826A39" w:rsidRPr="004C6B6F">
        <w:rPr>
          <w:rFonts w:ascii="Arial Narrow" w:hAnsi="Arial Narrow" w:cs="Times New Roman"/>
          <w:color w:val="404040" w:themeColor="text1" w:themeTint="BF"/>
          <w:sz w:val="20"/>
          <w:szCs w:val="20"/>
        </w:rPr>
        <w:t>analogues</w:t>
      </w:r>
      <w:r w:rsidR="00864D2F" w:rsidRPr="004C6B6F">
        <w:rPr>
          <w:rFonts w:ascii="Arial Narrow" w:hAnsi="Arial Narrow" w:cs="Times New Roman"/>
          <w:color w:val="404040" w:themeColor="text1" w:themeTint="BF"/>
          <w:sz w:val="20"/>
          <w:szCs w:val="20"/>
        </w:rPr>
        <w:t xml:space="preserve"> in Japan</w:t>
      </w:r>
      <w:r w:rsidR="00826A39" w:rsidRPr="004C6B6F">
        <w:rPr>
          <w:rFonts w:ascii="Arial Narrow" w:hAnsi="Arial Narrow" w:cs="Times New Roman"/>
          <w:color w:val="404040" w:themeColor="text1" w:themeTint="BF"/>
          <w:sz w:val="20"/>
          <w:szCs w:val="20"/>
        </w:rPr>
        <w:t>)</w:t>
      </w:r>
    </w:p>
    <w:p w14:paraId="387ECDD5" w14:textId="77777777" w:rsidR="00DD5AA3" w:rsidRPr="004C6B6F" w:rsidRDefault="005B6D9E" w:rsidP="005A536F">
      <w:pPr>
        <w:pStyle w:val="ListParagraph"/>
        <w:numPr>
          <w:ilvl w:val="0"/>
          <w:numId w:val="3"/>
        </w:numPr>
        <w:spacing w:after="0" w:line="240" w:lineRule="auto"/>
        <w:ind w:left="357" w:hanging="357"/>
        <w:jc w:val="center"/>
        <w:rPr>
          <w:rFonts w:ascii="Arial Narrow" w:hAnsi="Arial Narrow" w:cs="Times New Roman"/>
          <w:color w:val="404040" w:themeColor="text1" w:themeTint="BF"/>
          <w:sz w:val="20"/>
          <w:szCs w:val="20"/>
        </w:rPr>
      </w:pPr>
      <w:r w:rsidRPr="004C6B6F">
        <w:rPr>
          <w:rFonts w:ascii="Arial Narrow" w:hAnsi="Arial Narrow" w:cs="Times New Roman"/>
          <w:color w:val="404040" w:themeColor="text1" w:themeTint="BF"/>
          <w:sz w:val="20"/>
          <w:szCs w:val="20"/>
        </w:rPr>
        <w:t>Buffer and backfill</w:t>
      </w:r>
      <w:r w:rsidR="005A153B" w:rsidRPr="004C6B6F">
        <w:rPr>
          <w:rFonts w:ascii="Arial Narrow" w:hAnsi="Arial Narrow" w:cs="Times New Roman"/>
          <w:color w:val="404040" w:themeColor="text1" w:themeTint="BF"/>
          <w:sz w:val="20"/>
          <w:szCs w:val="20"/>
        </w:rPr>
        <w:t>/p</w:t>
      </w:r>
      <w:r w:rsidR="00DD5AA3" w:rsidRPr="004C6B6F">
        <w:rPr>
          <w:rFonts w:ascii="Arial Narrow" w:hAnsi="Arial Narrow" w:cs="Times New Roman"/>
          <w:color w:val="404040" w:themeColor="text1" w:themeTint="BF"/>
          <w:sz w:val="20"/>
          <w:szCs w:val="20"/>
        </w:rPr>
        <w:t>lug and seal analogues</w:t>
      </w:r>
      <w:r w:rsidR="008F07DD">
        <w:rPr>
          <w:rFonts w:ascii="Arial Narrow" w:hAnsi="Arial Narrow" w:cs="Times New Roman"/>
          <w:color w:val="404040" w:themeColor="text1" w:themeTint="BF"/>
          <w:sz w:val="20"/>
          <w:szCs w:val="20"/>
        </w:rPr>
        <w:t xml:space="preserve"> (including a special sub-session on </w:t>
      </w:r>
      <w:r w:rsidR="009D1E6F">
        <w:rPr>
          <w:rFonts w:ascii="Arial Narrow" w:hAnsi="Arial Narrow" w:cs="Times New Roman"/>
          <w:color w:val="404040" w:themeColor="text1" w:themeTint="BF"/>
          <w:sz w:val="20"/>
          <w:szCs w:val="20"/>
        </w:rPr>
        <w:t xml:space="preserve">RWMC’s </w:t>
      </w:r>
      <w:r w:rsidR="00C11B31">
        <w:rPr>
          <w:rFonts w:ascii="Arial Narrow" w:hAnsi="Arial Narrow" w:cs="Times New Roman"/>
          <w:color w:val="404040" w:themeColor="text1" w:themeTint="BF"/>
          <w:sz w:val="20"/>
          <w:szCs w:val="20"/>
        </w:rPr>
        <w:t xml:space="preserve">recently completed </w:t>
      </w:r>
      <w:r w:rsidR="009D1E6F">
        <w:rPr>
          <w:rFonts w:ascii="Arial Narrow" w:hAnsi="Arial Narrow" w:cs="Times New Roman"/>
          <w:color w:val="404040" w:themeColor="text1" w:themeTint="BF"/>
          <w:sz w:val="20"/>
          <w:szCs w:val="20"/>
        </w:rPr>
        <w:t>Philippines bentonite study)</w:t>
      </w:r>
    </w:p>
    <w:p w14:paraId="73AB42B6" w14:textId="3039630A" w:rsidR="00925B66" w:rsidRDefault="001769B7" w:rsidP="005A536F">
      <w:pPr>
        <w:pStyle w:val="ListParagraph"/>
        <w:numPr>
          <w:ilvl w:val="0"/>
          <w:numId w:val="3"/>
        </w:numPr>
        <w:spacing w:after="0" w:line="240" w:lineRule="auto"/>
        <w:ind w:left="357" w:hanging="357"/>
        <w:jc w:val="center"/>
        <w:rPr>
          <w:rFonts w:ascii="Arial Narrow" w:hAnsi="Arial Narrow" w:cs="Times New Roman"/>
          <w:color w:val="404040" w:themeColor="text1" w:themeTint="BF"/>
          <w:sz w:val="20"/>
          <w:szCs w:val="20"/>
        </w:rPr>
      </w:pPr>
      <w:r>
        <w:rPr>
          <w:rFonts w:ascii="Arial Narrow" w:hAnsi="Arial Narrow" w:cs="Times New Roman"/>
          <w:color w:val="404040" w:themeColor="text1" w:themeTint="BF"/>
          <w:sz w:val="20"/>
          <w:szCs w:val="20"/>
        </w:rPr>
        <w:t>Long-term impact of microbial processes</w:t>
      </w:r>
    </w:p>
    <w:p w14:paraId="0C2B3442" w14:textId="77777777" w:rsidR="00A62B13" w:rsidRPr="00B14455" w:rsidRDefault="00B14455" w:rsidP="005A536F">
      <w:pPr>
        <w:spacing w:after="0" w:line="240" w:lineRule="auto"/>
        <w:jc w:val="center"/>
        <w:rPr>
          <w:rFonts w:ascii="Arial Narrow" w:hAnsi="Arial Narrow" w:cs="Times New Roman"/>
          <w:color w:val="404040" w:themeColor="text1" w:themeTint="BF"/>
          <w:sz w:val="20"/>
          <w:szCs w:val="20"/>
        </w:rPr>
      </w:pPr>
      <w:r w:rsidRPr="004C6B6F">
        <w:rPr>
          <w:rFonts w:ascii="Arial Narrow" w:hAnsi="Arial Narrow" w:cs="Times New Roman"/>
          <w:b/>
          <w:color w:val="404040" w:themeColor="text1" w:themeTint="BF"/>
          <w:sz w:val="20"/>
          <w:szCs w:val="20"/>
        </w:rPr>
        <w:t>Session II</w:t>
      </w:r>
      <w:r>
        <w:rPr>
          <w:rFonts w:ascii="Arial Narrow" w:hAnsi="Arial Narrow" w:cs="Times New Roman"/>
          <w:b/>
          <w:color w:val="404040" w:themeColor="text1" w:themeTint="BF"/>
          <w:sz w:val="20"/>
          <w:szCs w:val="20"/>
        </w:rPr>
        <w:t xml:space="preserve">: </w:t>
      </w:r>
      <w:r>
        <w:rPr>
          <w:rFonts w:ascii="Arial Narrow" w:hAnsi="Arial Narrow" w:cs="Times New Roman"/>
          <w:color w:val="404040" w:themeColor="text1" w:themeTint="BF"/>
          <w:sz w:val="20"/>
          <w:szCs w:val="20"/>
        </w:rPr>
        <w:t>Poster session</w:t>
      </w:r>
    </w:p>
    <w:p w14:paraId="7080906E" w14:textId="77777777" w:rsidR="00B5519D" w:rsidRPr="004C6B6F" w:rsidRDefault="00B5519D" w:rsidP="00592C0D">
      <w:pPr>
        <w:spacing w:after="0" w:line="240" w:lineRule="auto"/>
        <w:jc w:val="center"/>
        <w:rPr>
          <w:rFonts w:ascii="Arial Narrow" w:hAnsi="Arial Narrow" w:cs="Times New Roman"/>
          <w:b/>
          <w:color w:val="404040" w:themeColor="text1" w:themeTint="BF"/>
          <w:sz w:val="20"/>
          <w:szCs w:val="20"/>
        </w:rPr>
      </w:pPr>
    </w:p>
    <w:p w14:paraId="0F31BE9B" w14:textId="77777777" w:rsidR="00CC0B3F" w:rsidRPr="004C6B6F" w:rsidRDefault="00412953" w:rsidP="00592C0D">
      <w:pPr>
        <w:spacing w:after="0" w:line="240" w:lineRule="auto"/>
        <w:jc w:val="center"/>
        <w:rPr>
          <w:rFonts w:ascii="Arial Narrow" w:hAnsi="Arial Narrow" w:cs="Times New Roman"/>
          <w:b/>
          <w:color w:val="404040" w:themeColor="text1" w:themeTint="BF"/>
          <w:sz w:val="20"/>
          <w:szCs w:val="20"/>
        </w:rPr>
      </w:pPr>
      <w:r w:rsidRPr="004C6B6F">
        <w:rPr>
          <w:rFonts w:ascii="Arial Narrow" w:hAnsi="Arial Narrow" w:cs="Times New Roman"/>
          <w:b/>
          <w:color w:val="404040" w:themeColor="text1" w:themeTint="BF"/>
          <w:sz w:val="20"/>
          <w:szCs w:val="20"/>
        </w:rPr>
        <w:t>Wednesday, 16</w:t>
      </w:r>
      <w:r w:rsidRPr="004C6B6F">
        <w:rPr>
          <w:rFonts w:ascii="Arial Narrow" w:hAnsi="Arial Narrow" w:cs="Times New Roman"/>
          <w:b/>
          <w:color w:val="404040" w:themeColor="text1" w:themeTint="BF"/>
          <w:sz w:val="20"/>
          <w:szCs w:val="20"/>
          <w:vertAlign w:val="superscript"/>
        </w:rPr>
        <w:t>th</w:t>
      </w:r>
      <w:r w:rsidRPr="004C6B6F">
        <w:rPr>
          <w:rFonts w:ascii="Arial Narrow" w:hAnsi="Arial Narrow" w:cs="Times New Roman"/>
          <w:b/>
          <w:color w:val="404040" w:themeColor="text1" w:themeTint="BF"/>
          <w:sz w:val="20"/>
          <w:szCs w:val="20"/>
        </w:rPr>
        <w:t xml:space="preserve"> October</w:t>
      </w:r>
    </w:p>
    <w:p w14:paraId="0269F07E" w14:textId="77777777" w:rsidR="00C03FB0" w:rsidRPr="004C6B6F" w:rsidRDefault="00C03FB0" w:rsidP="00592C0D">
      <w:pPr>
        <w:spacing w:after="0" w:line="240" w:lineRule="auto"/>
        <w:jc w:val="center"/>
        <w:rPr>
          <w:rFonts w:ascii="Arial Narrow" w:hAnsi="Arial Narrow" w:cs="Times New Roman"/>
          <w:color w:val="404040" w:themeColor="text1" w:themeTint="BF"/>
          <w:sz w:val="20"/>
          <w:szCs w:val="20"/>
        </w:rPr>
      </w:pPr>
      <w:r w:rsidRPr="004C6B6F">
        <w:rPr>
          <w:rFonts w:ascii="Arial Narrow" w:hAnsi="Arial Narrow" w:cs="Times New Roman"/>
          <w:b/>
          <w:color w:val="404040" w:themeColor="text1" w:themeTint="BF"/>
          <w:sz w:val="20"/>
          <w:szCs w:val="20"/>
        </w:rPr>
        <w:t>Session I</w:t>
      </w:r>
      <w:r w:rsidR="00200DC2" w:rsidRPr="004C6B6F">
        <w:rPr>
          <w:rFonts w:ascii="Arial Narrow" w:hAnsi="Arial Narrow" w:cs="Times New Roman"/>
          <w:b/>
          <w:color w:val="404040" w:themeColor="text1" w:themeTint="BF"/>
          <w:sz w:val="20"/>
          <w:szCs w:val="20"/>
        </w:rPr>
        <w:t>I</w:t>
      </w:r>
      <w:r w:rsidR="00B14455">
        <w:rPr>
          <w:rFonts w:ascii="Arial Narrow" w:hAnsi="Arial Narrow" w:cs="Times New Roman"/>
          <w:b/>
          <w:color w:val="404040" w:themeColor="text1" w:themeTint="BF"/>
          <w:sz w:val="20"/>
          <w:szCs w:val="20"/>
        </w:rPr>
        <w:t>I</w:t>
      </w:r>
      <w:r w:rsidRPr="004C6B6F">
        <w:rPr>
          <w:rFonts w:ascii="Arial Narrow" w:hAnsi="Arial Narrow" w:cs="Times New Roman"/>
          <w:b/>
          <w:color w:val="404040" w:themeColor="text1" w:themeTint="BF"/>
          <w:sz w:val="20"/>
          <w:szCs w:val="20"/>
        </w:rPr>
        <w:t>:</w:t>
      </w:r>
      <w:r w:rsidRPr="004C6B6F">
        <w:rPr>
          <w:rFonts w:ascii="Arial Narrow" w:hAnsi="Arial Narrow" w:cs="Times New Roman"/>
          <w:color w:val="404040" w:themeColor="text1" w:themeTint="BF"/>
          <w:sz w:val="20"/>
          <w:szCs w:val="20"/>
        </w:rPr>
        <w:t xml:space="preserve"> </w:t>
      </w:r>
      <w:r w:rsidR="00DD5AA3" w:rsidRPr="004C6B6F">
        <w:rPr>
          <w:rFonts w:ascii="Arial Narrow" w:hAnsi="Arial Narrow" w:cs="Times New Roman"/>
          <w:color w:val="404040" w:themeColor="text1" w:themeTint="BF"/>
          <w:sz w:val="20"/>
          <w:szCs w:val="20"/>
        </w:rPr>
        <w:t>Far-field studies, including</w:t>
      </w:r>
    </w:p>
    <w:p w14:paraId="353BBD62" w14:textId="77777777" w:rsidR="00DD5AA3" w:rsidRPr="004C6B6F" w:rsidRDefault="009F3836" w:rsidP="005A536F">
      <w:pPr>
        <w:pStyle w:val="ListParagraph"/>
        <w:numPr>
          <w:ilvl w:val="0"/>
          <w:numId w:val="4"/>
        </w:numPr>
        <w:spacing w:after="0" w:line="240" w:lineRule="auto"/>
        <w:ind w:left="357" w:hanging="357"/>
        <w:jc w:val="center"/>
        <w:rPr>
          <w:rFonts w:ascii="Arial Narrow" w:hAnsi="Arial Narrow" w:cs="Times New Roman"/>
          <w:color w:val="404040" w:themeColor="text1" w:themeTint="BF"/>
          <w:sz w:val="20"/>
          <w:szCs w:val="20"/>
        </w:rPr>
      </w:pPr>
      <w:r w:rsidRPr="004C6B6F">
        <w:rPr>
          <w:rFonts w:ascii="Arial Narrow" w:hAnsi="Arial Narrow" w:cs="Times New Roman"/>
          <w:color w:val="404040" w:themeColor="text1" w:themeTint="BF"/>
          <w:sz w:val="20"/>
          <w:szCs w:val="20"/>
        </w:rPr>
        <w:t>Radionuclide retardation in the geosphere</w:t>
      </w:r>
    </w:p>
    <w:p w14:paraId="7241549B" w14:textId="2A796B9A" w:rsidR="00C11B31" w:rsidRPr="00440A56" w:rsidRDefault="00C03FB0" w:rsidP="00453460">
      <w:pPr>
        <w:spacing w:after="0" w:line="240" w:lineRule="auto"/>
        <w:contextualSpacing/>
        <w:jc w:val="center"/>
        <w:rPr>
          <w:rFonts w:ascii="Arial Narrow" w:hAnsi="Arial Narrow" w:cs="Times New Roman"/>
          <w:color w:val="404040" w:themeColor="text1" w:themeTint="BF"/>
          <w:sz w:val="20"/>
          <w:szCs w:val="20"/>
        </w:rPr>
      </w:pPr>
      <w:r w:rsidRPr="004C6B6F">
        <w:rPr>
          <w:rFonts w:ascii="Arial Narrow" w:hAnsi="Arial Narrow" w:cs="Times New Roman"/>
          <w:b/>
          <w:color w:val="404040" w:themeColor="text1" w:themeTint="BF"/>
          <w:sz w:val="20"/>
          <w:szCs w:val="20"/>
        </w:rPr>
        <w:t xml:space="preserve">Session </w:t>
      </w:r>
      <w:r w:rsidR="00200DC2" w:rsidRPr="004C6B6F">
        <w:rPr>
          <w:rFonts w:ascii="Arial Narrow" w:hAnsi="Arial Narrow" w:cs="Times New Roman"/>
          <w:b/>
          <w:color w:val="404040" w:themeColor="text1" w:themeTint="BF"/>
          <w:sz w:val="20"/>
          <w:szCs w:val="20"/>
        </w:rPr>
        <w:t>I</w:t>
      </w:r>
      <w:r w:rsidR="00B14455">
        <w:rPr>
          <w:rFonts w:ascii="Arial Narrow" w:hAnsi="Arial Narrow" w:cs="Times New Roman"/>
          <w:b/>
          <w:color w:val="404040" w:themeColor="text1" w:themeTint="BF"/>
          <w:sz w:val="20"/>
          <w:szCs w:val="20"/>
        </w:rPr>
        <w:t>V</w:t>
      </w:r>
      <w:r w:rsidRPr="004C6B6F">
        <w:rPr>
          <w:rFonts w:ascii="Arial Narrow" w:hAnsi="Arial Narrow" w:cs="Times New Roman"/>
          <w:b/>
          <w:color w:val="404040" w:themeColor="text1" w:themeTint="BF"/>
          <w:sz w:val="20"/>
          <w:szCs w:val="20"/>
        </w:rPr>
        <w:t xml:space="preserve">: </w:t>
      </w:r>
      <w:r w:rsidR="00155A0F" w:rsidRPr="004C6B6F">
        <w:rPr>
          <w:rFonts w:ascii="Arial Narrow" w:hAnsi="Arial Narrow" w:cs="Times New Roman"/>
          <w:color w:val="404040" w:themeColor="text1" w:themeTint="BF"/>
          <w:sz w:val="20"/>
          <w:szCs w:val="20"/>
        </w:rPr>
        <w:t>Recent examples of NA support of the Safety Case</w:t>
      </w:r>
    </w:p>
    <w:p w14:paraId="4F57A8DB" w14:textId="77777777" w:rsidR="00200DC2" w:rsidRPr="004C6B6F" w:rsidRDefault="00200DC2" w:rsidP="00592C0D">
      <w:pPr>
        <w:spacing w:after="0" w:line="240" w:lineRule="auto"/>
        <w:jc w:val="center"/>
        <w:rPr>
          <w:rFonts w:ascii="Arial Narrow" w:hAnsi="Arial Narrow" w:cs="Times New Roman"/>
          <w:b/>
          <w:color w:val="404040" w:themeColor="text1" w:themeTint="BF"/>
          <w:sz w:val="20"/>
          <w:szCs w:val="20"/>
        </w:rPr>
      </w:pPr>
      <w:r w:rsidRPr="004C6B6F">
        <w:rPr>
          <w:rFonts w:ascii="Arial Narrow" w:hAnsi="Arial Narrow" w:cs="Times New Roman"/>
          <w:b/>
          <w:color w:val="404040" w:themeColor="text1" w:themeTint="BF"/>
          <w:sz w:val="20"/>
          <w:szCs w:val="20"/>
        </w:rPr>
        <w:t>Workshop dinner</w:t>
      </w:r>
    </w:p>
    <w:p w14:paraId="70F5BEC9" w14:textId="77777777" w:rsidR="004B6B8E" w:rsidRPr="004C6B6F" w:rsidRDefault="004B6B8E" w:rsidP="00592C0D">
      <w:pPr>
        <w:spacing w:after="0" w:line="240" w:lineRule="auto"/>
        <w:jc w:val="center"/>
        <w:rPr>
          <w:rFonts w:ascii="Arial Narrow" w:hAnsi="Arial Narrow" w:cs="Times New Roman"/>
          <w:b/>
          <w:color w:val="404040" w:themeColor="text1" w:themeTint="BF"/>
          <w:sz w:val="20"/>
          <w:szCs w:val="20"/>
        </w:rPr>
      </w:pPr>
    </w:p>
    <w:p w14:paraId="1EA50E12" w14:textId="77777777" w:rsidR="00412953" w:rsidRPr="004C6B6F" w:rsidRDefault="004B6B8E" w:rsidP="00592C0D">
      <w:pPr>
        <w:spacing w:after="0" w:line="240" w:lineRule="auto"/>
        <w:jc w:val="center"/>
        <w:rPr>
          <w:rFonts w:ascii="Arial Narrow" w:hAnsi="Arial Narrow" w:cs="Times New Roman"/>
          <w:b/>
          <w:color w:val="404040" w:themeColor="text1" w:themeTint="BF"/>
          <w:sz w:val="20"/>
          <w:szCs w:val="20"/>
        </w:rPr>
      </w:pPr>
      <w:r w:rsidRPr="004C6B6F">
        <w:rPr>
          <w:rFonts w:ascii="Arial Narrow" w:hAnsi="Arial Narrow" w:cs="Times New Roman"/>
          <w:b/>
          <w:color w:val="404040" w:themeColor="text1" w:themeTint="BF"/>
          <w:sz w:val="20"/>
          <w:szCs w:val="20"/>
        </w:rPr>
        <w:t>Thur</w:t>
      </w:r>
      <w:r w:rsidR="00412953" w:rsidRPr="004C6B6F">
        <w:rPr>
          <w:rFonts w:ascii="Arial Narrow" w:hAnsi="Arial Narrow" w:cs="Times New Roman"/>
          <w:b/>
          <w:color w:val="404040" w:themeColor="text1" w:themeTint="BF"/>
          <w:sz w:val="20"/>
          <w:szCs w:val="20"/>
        </w:rPr>
        <w:t>sday, 1</w:t>
      </w:r>
      <w:r w:rsidRPr="004C6B6F">
        <w:rPr>
          <w:rFonts w:ascii="Arial Narrow" w:hAnsi="Arial Narrow" w:cs="Times New Roman"/>
          <w:b/>
          <w:color w:val="404040" w:themeColor="text1" w:themeTint="BF"/>
          <w:sz w:val="20"/>
          <w:szCs w:val="20"/>
        </w:rPr>
        <w:t>7</w:t>
      </w:r>
      <w:r w:rsidR="00412953" w:rsidRPr="004C6B6F">
        <w:rPr>
          <w:rFonts w:ascii="Arial Narrow" w:hAnsi="Arial Narrow" w:cs="Times New Roman"/>
          <w:b/>
          <w:color w:val="404040" w:themeColor="text1" w:themeTint="BF"/>
          <w:sz w:val="20"/>
          <w:szCs w:val="20"/>
          <w:vertAlign w:val="superscript"/>
        </w:rPr>
        <w:t>th</w:t>
      </w:r>
      <w:r w:rsidR="00412953" w:rsidRPr="004C6B6F">
        <w:rPr>
          <w:rFonts w:ascii="Arial Narrow" w:hAnsi="Arial Narrow" w:cs="Times New Roman"/>
          <w:b/>
          <w:color w:val="404040" w:themeColor="text1" w:themeTint="BF"/>
          <w:sz w:val="20"/>
          <w:szCs w:val="20"/>
        </w:rPr>
        <w:t xml:space="preserve"> October</w:t>
      </w:r>
    </w:p>
    <w:p w14:paraId="3D19957E" w14:textId="77777777" w:rsidR="00863AAA" w:rsidRPr="004C6B6F" w:rsidRDefault="00C03FB0" w:rsidP="00592C0D">
      <w:pPr>
        <w:spacing w:after="0" w:line="240" w:lineRule="auto"/>
        <w:jc w:val="center"/>
        <w:rPr>
          <w:rFonts w:ascii="Arial Narrow" w:hAnsi="Arial Narrow" w:cs="Times New Roman"/>
          <w:color w:val="404040" w:themeColor="text1" w:themeTint="BF"/>
          <w:sz w:val="20"/>
          <w:szCs w:val="20"/>
        </w:rPr>
      </w:pPr>
      <w:r w:rsidRPr="004C6B6F">
        <w:rPr>
          <w:rFonts w:ascii="Arial Narrow" w:hAnsi="Arial Narrow" w:cs="Times New Roman"/>
          <w:b/>
          <w:color w:val="404040" w:themeColor="text1" w:themeTint="BF"/>
          <w:sz w:val="20"/>
          <w:szCs w:val="20"/>
        </w:rPr>
        <w:t xml:space="preserve">Session V: </w:t>
      </w:r>
      <w:r w:rsidR="00F66570" w:rsidRPr="004C6B6F">
        <w:rPr>
          <w:rFonts w:ascii="Arial Narrow" w:hAnsi="Arial Narrow" w:cs="Times New Roman"/>
          <w:color w:val="404040" w:themeColor="text1" w:themeTint="BF"/>
          <w:sz w:val="20"/>
          <w:szCs w:val="20"/>
        </w:rPr>
        <w:t>General topics</w:t>
      </w:r>
    </w:p>
    <w:p w14:paraId="1988CB28" w14:textId="77777777" w:rsidR="00A26BF1" w:rsidRPr="000B1B23" w:rsidRDefault="00155A0F" w:rsidP="005A536F">
      <w:pPr>
        <w:pStyle w:val="ListParagraph"/>
        <w:numPr>
          <w:ilvl w:val="0"/>
          <w:numId w:val="5"/>
        </w:numPr>
        <w:spacing w:after="0" w:line="240" w:lineRule="auto"/>
        <w:ind w:left="357" w:hanging="357"/>
        <w:jc w:val="center"/>
        <w:rPr>
          <w:rFonts w:ascii="Arial Narrow" w:hAnsi="Arial Narrow" w:cs="Times New Roman"/>
          <w:b/>
          <w:color w:val="404040" w:themeColor="text1" w:themeTint="BF"/>
          <w:sz w:val="20"/>
          <w:szCs w:val="20"/>
        </w:rPr>
      </w:pPr>
      <w:r w:rsidRPr="004C6B6F">
        <w:rPr>
          <w:rFonts w:ascii="Arial Narrow" w:hAnsi="Arial Narrow" w:cs="Times New Roman"/>
          <w:color w:val="404040" w:themeColor="text1" w:themeTint="BF"/>
          <w:sz w:val="20"/>
          <w:szCs w:val="20"/>
        </w:rPr>
        <w:t>Communication with NA</w:t>
      </w:r>
    </w:p>
    <w:p w14:paraId="2FE682D7" w14:textId="77777777" w:rsidR="000B1B23" w:rsidRPr="000B1B23" w:rsidRDefault="000B1B23" w:rsidP="005A536F">
      <w:pPr>
        <w:pStyle w:val="ListParagraph"/>
        <w:numPr>
          <w:ilvl w:val="0"/>
          <w:numId w:val="5"/>
        </w:numPr>
        <w:spacing w:after="0" w:line="240" w:lineRule="auto"/>
        <w:ind w:left="357" w:hanging="357"/>
        <w:jc w:val="center"/>
        <w:rPr>
          <w:rFonts w:ascii="Arial Narrow" w:hAnsi="Arial Narrow" w:cs="Times New Roman"/>
          <w:color w:val="404040" w:themeColor="text1" w:themeTint="BF"/>
          <w:sz w:val="20"/>
          <w:szCs w:val="20"/>
        </w:rPr>
      </w:pPr>
      <w:r>
        <w:rPr>
          <w:rFonts w:ascii="Arial Narrow" w:hAnsi="Arial Narrow" w:cs="Times New Roman"/>
          <w:color w:val="404040" w:themeColor="text1" w:themeTint="BF"/>
          <w:sz w:val="20"/>
          <w:szCs w:val="20"/>
        </w:rPr>
        <w:t xml:space="preserve">What </w:t>
      </w:r>
      <w:r w:rsidR="0084773C">
        <w:rPr>
          <w:rFonts w:ascii="Arial Narrow" w:hAnsi="Arial Narrow" w:cs="Times New Roman"/>
          <w:color w:val="404040" w:themeColor="text1" w:themeTint="BF"/>
          <w:sz w:val="20"/>
          <w:szCs w:val="20"/>
        </w:rPr>
        <w:t>should</w:t>
      </w:r>
      <w:r>
        <w:rPr>
          <w:rFonts w:ascii="Arial Narrow" w:hAnsi="Arial Narrow" w:cs="Times New Roman"/>
          <w:color w:val="404040" w:themeColor="text1" w:themeTint="BF"/>
          <w:sz w:val="20"/>
          <w:szCs w:val="20"/>
        </w:rPr>
        <w:t xml:space="preserve"> NA bring to the </w:t>
      </w:r>
      <w:r w:rsidR="00A82156">
        <w:rPr>
          <w:rFonts w:ascii="Arial Narrow" w:hAnsi="Arial Narrow" w:cs="Times New Roman"/>
          <w:color w:val="404040" w:themeColor="text1" w:themeTint="BF"/>
          <w:sz w:val="20"/>
          <w:szCs w:val="20"/>
        </w:rPr>
        <w:t>SC</w:t>
      </w:r>
      <w:r>
        <w:rPr>
          <w:rFonts w:ascii="Arial Narrow" w:hAnsi="Arial Narrow" w:cs="Times New Roman"/>
          <w:color w:val="404040" w:themeColor="text1" w:themeTint="BF"/>
          <w:sz w:val="20"/>
          <w:szCs w:val="20"/>
        </w:rPr>
        <w:t xml:space="preserve"> – the v</w:t>
      </w:r>
      <w:r w:rsidRPr="000B1B23">
        <w:rPr>
          <w:rFonts w:ascii="Arial Narrow" w:hAnsi="Arial Narrow" w:cs="Times New Roman"/>
          <w:color w:val="404040" w:themeColor="text1" w:themeTint="BF"/>
          <w:sz w:val="20"/>
          <w:szCs w:val="20"/>
        </w:rPr>
        <w:t>iew of the regulator</w:t>
      </w:r>
    </w:p>
    <w:p w14:paraId="39364C9F" w14:textId="77777777" w:rsidR="007F47DD" w:rsidRPr="004C6B6F" w:rsidRDefault="007F47DD" w:rsidP="00592C0D">
      <w:pPr>
        <w:spacing w:after="0" w:line="240" w:lineRule="auto"/>
        <w:jc w:val="center"/>
        <w:rPr>
          <w:rFonts w:ascii="Arial Narrow" w:hAnsi="Arial Narrow" w:cs="Times New Roman"/>
          <w:color w:val="404040" w:themeColor="text1" w:themeTint="BF"/>
          <w:sz w:val="20"/>
          <w:szCs w:val="20"/>
        </w:rPr>
      </w:pPr>
      <w:r w:rsidRPr="004C6B6F">
        <w:rPr>
          <w:rFonts w:ascii="Arial Narrow" w:hAnsi="Arial Narrow" w:cs="Times New Roman"/>
          <w:b/>
          <w:color w:val="404040" w:themeColor="text1" w:themeTint="BF"/>
          <w:sz w:val="20"/>
          <w:szCs w:val="20"/>
        </w:rPr>
        <w:t>Session V</w:t>
      </w:r>
      <w:r w:rsidR="00B14455">
        <w:rPr>
          <w:rFonts w:ascii="Arial Narrow" w:hAnsi="Arial Narrow" w:cs="Times New Roman"/>
          <w:b/>
          <w:color w:val="404040" w:themeColor="text1" w:themeTint="BF"/>
          <w:sz w:val="20"/>
          <w:szCs w:val="20"/>
        </w:rPr>
        <w:t>I</w:t>
      </w:r>
      <w:r w:rsidRPr="004C6B6F">
        <w:rPr>
          <w:rFonts w:ascii="Arial Narrow" w:hAnsi="Arial Narrow" w:cs="Times New Roman"/>
          <w:b/>
          <w:color w:val="404040" w:themeColor="text1" w:themeTint="BF"/>
          <w:sz w:val="20"/>
          <w:szCs w:val="20"/>
        </w:rPr>
        <w:t>:</w:t>
      </w:r>
      <w:r w:rsidRPr="004C6B6F">
        <w:rPr>
          <w:rFonts w:ascii="Arial Narrow" w:hAnsi="Arial Narrow" w:cs="Times New Roman"/>
          <w:color w:val="404040" w:themeColor="text1" w:themeTint="BF"/>
          <w:sz w:val="20"/>
          <w:szCs w:val="20"/>
        </w:rPr>
        <w:t xml:space="preserve"> Introduction to the </w:t>
      </w:r>
      <w:r w:rsidR="00CC39F6">
        <w:rPr>
          <w:rFonts w:ascii="Arial Narrow" w:hAnsi="Arial Narrow" w:cs="Times New Roman"/>
          <w:color w:val="404040" w:themeColor="text1" w:themeTint="BF"/>
          <w:sz w:val="20"/>
          <w:szCs w:val="20"/>
        </w:rPr>
        <w:t>International Bentonite Longevity</w:t>
      </w:r>
      <w:r w:rsidR="00EE3E21">
        <w:rPr>
          <w:rFonts w:ascii="Arial Narrow" w:hAnsi="Arial Narrow" w:cs="Times New Roman"/>
          <w:color w:val="404040" w:themeColor="text1" w:themeTint="BF"/>
          <w:sz w:val="20"/>
          <w:szCs w:val="20"/>
        </w:rPr>
        <w:t xml:space="preserve"> (</w:t>
      </w:r>
      <w:r w:rsidR="00A614E1" w:rsidRPr="004C6B6F">
        <w:rPr>
          <w:rFonts w:ascii="Arial Narrow" w:hAnsi="Arial Narrow" w:cs="Times New Roman"/>
          <w:color w:val="404040" w:themeColor="text1" w:themeTint="BF"/>
          <w:sz w:val="20"/>
          <w:szCs w:val="20"/>
        </w:rPr>
        <w:t>IBL</w:t>
      </w:r>
      <w:r w:rsidR="00EE3E21">
        <w:rPr>
          <w:rFonts w:ascii="Arial Narrow" w:hAnsi="Arial Narrow" w:cs="Times New Roman"/>
          <w:color w:val="404040" w:themeColor="text1" w:themeTint="BF"/>
          <w:sz w:val="20"/>
          <w:szCs w:val="20"/>
        </w:rPr>
        <w:t>)</w:t>
      </w:r>
      <w:r w:rsidR="00A614E1" w:rsidRPr="004C6B6F">
        <w:rPr>
          <w:rFonts w:ascii="Arial Narrow" w:hAnsi="Arial Narrow" w:cs="Times New Roman"/>
          <w:color w:val="404040" w:themeColor="text1" w:themeTint="BF"/>
          <w:sz w:val="20"/>
          <w:szCs w:val="20"/>
        </w:rPr>
        <w:t xml:space="preserve"> project with a description of the </w:t>
      </w:r>
      <w:proofErr w:type="spellStart"/>
      <w:r w:rsidR="00A614E1" w:rsidRPr="004C6B6F">
        <w:rPr>
          <w:rFonts w:ascii="Arial Narrow" w:hAnsi="Arial Narrow" w:cs="Times New Roman"/>
          <w:color w:val="404040" w:themeColor="text1" w:themeTint="BF"/>
          <w:sz w:val="20"/>
          <w:szCs w:val="20"/>
        </w:rPr>
        <w:t>Dobuyama</w:t>
      </w:r>
      <w:proofErr w:type="spellEnd"/>
      <w:r w:rsidR="00A614E1" w:rsidRPr="004C6B6F">
        <w:rPr>
          <w:rFonts w:ascii="Arial Narrow" w:hAnsi="Arial Narrow" w:cs="Times New Roman"/>
          <w:color w:val="404040" w:themeColor="text1" w:themeTint="BF"/>
          <w:sz w:val="20"/>
          <w:szCs w:val="20"/>
        </w:rPr>
        <w:t xml:space="preserve"> </w:t>
      </w:r>
      <w:r w:rsidR="005D2C91" w:rsidRPr="004C6B6F">
        <w:rPr>
          <w:rFonts w:ascii="Arial Narrow" w:hAnsi="Arial Narrow" w:cs="Times New Roman"/>
          <w:color w:val="404040" w:themeColor="text1" w:themeTint="BF"/>
          <w:sz w:val="20"/>
          <w:szCs w:val="20"/>
        </w:rPr>
        <w:t xml:space="preserve">bentonite </w:t>
      </w:r>
      <w:r w:rsidR="00A614E1" w:rsidRPr="004C6B6F">
        <w:rPr>
          <w:rFonts w:ascii="Arial Narrow" w:hAnsi="Arial Narrow" w:cs="Times New Roman"/>
          <w:color w:val="404040" w:themeColor="text1" w:themeTint="BF"/>
          <w:sz w:val="20"/>
          <w:szCs w:val="20"/>
        </w:rPr>
        <w:t xml:space="preserve">quarry and </w:t>
      </w:r>
      <w:r w:rsidR="005D2C91" w:rsidRPr="004C6B6F">
        <w:rPr>
          <w:rFonts w:ascii="Arial Narrow" w:hAnsi="Arial Narrow" w:cs="Times New Roman"/>
          <w:color w:val="404040" w:themeColor="text1" w:themeTint="BF"/>
          <w:sz w:val="20"/>
          <w:szCs w:val="20"/>
        </w:rPr>
        <w:t xml:space="preserve">the </w:t>
      </w:r>
      <w:proofErr w:type="spellStart"/>
      <w:r w:rsidR="00A614E1" w:rsidRPr="004C6B6F">
        <w:rPr>
          <w:rFonts w:ascii="Arial Narrow" w:hAnsi="Arial Narrow" w:cs="Times New Roman"/>
          <w:color w:val="404040" w:themeColor="text1" w:themeTint="BF"/>
          <w:sz w:val="20"/>
          <w:szCs w:val="20"/>
        </w:rPr>
        <w:t>Tsukinuno</w:t>
      </w:r>
      <w:proofErr w:type="spellEnd"/>
      <w:r w:rsidR="00A614E1" w:rsidRPr="004C6B6F">
        <w:rPr>
          <w:rFonts w:ascii="Arial Narrow" w:hAnsi="Arial Narrow" w:cs="Times New Roman"/>
          <w:color w:val="404040" w:themeColor="text1" w:themeTint="BF"/>
          <w:sz w:val="20"/>
          <w:szCs w:val="20"/>
        </w:rPr>
        <w:t xml:space="preserve"> </w:t>
      </w:r>
      <w:r w:rsidR="005D2C91" w:rsidRPr="004C6B6F">
        <w:rPr>
          <w:rFonts w:ascii="Arial Narrow" w:hAnsi="Arial Narrow" w:cs="Times New Roman"/>
          <w:color w:val="404040" w:themeColor="text1" w:themeTint="BF"/>
          <w:sz w:val="20"/>
          <w:szCs w:val="20"/>
        </w:rPr>
        <w:t>bentonite mine</w:t>
      </w:r>
      <w:r w:rsidR="00173CE6" w:rsidRPr="004C6B6F">
        <w:rPr>
          <w:rFonts w:ascii="Arial Narrow" w:hAnsi="Arial Narrow" w:cs="Times New Roman"/>
          <w:color w:val="404040" w:themeColor="text1" w:themeTint="BF"/>
          <w:sz w:val="20"/>
          <w:szCs w:val="20"/>
        </w:rPr>
        <w:t>, focus of</w:t>
      </w:r>
      <w:r w:rsidR="00EE3E21">
        <w:rPr>
          <w:rFonts w:ascii="Arial Narrow" w:hAnsi="Arial Narrow" w:cs="Times New Roman"/>
          <w:color w:val="404040" w:themeColor="text1" w:themeTint="BF"/>
          <w:sz w:val="20"/>
          <w:szCs w:val="20"/>
        </w:rPr>
        <w:t xml:space="preserve"> IBL and</w:t>
      </w:r>
      <w:r w:rsidR="00173CE6" w:rsidRPr="004C6B6F">
        <w:rPr>
          <w:rFonts w:ascii="Arial Narrow" w:hAnsi="Arial Narrow" w:cs="Times New Roman"/>
          <w:color w:val="404040" w:themeColor="text1" w:themeTint="BF"/>
          <w:sz w:val="20"/>
          <w:szCs w:val="20"/>
        </w:rPr>
        <w:t xml:space="preserve"> the Session VI</w:t>
      </w:r>
      <w:r w:rsidR="00B14455">
        <w:rPr>
          <w:rFonts w:ascii="Arial Narrow" w:hAnsi="Arial Narrow" w:cs="Times New Roman"/>
          <w:color w:val="404040" w:themeColor="text1" w:themeTint="BF"/>
          <w:sz w:val="20"/>
          <w:szCs w:val="20"/>
        </w:rPr>
        <w:t>I</w:t>
      </w:r>
      <w:r w:rsidR="006007DD">
        <w:rPr>
          <w:rFonts w:ascii="Arial Narrow" w:hAnsi="Arial Narrow" w:cs="Times New Roman"/>
          <w:color w:val="404040" w:themeColor="text1" w:themeTint="BF"/>
          <w:sz w:val="20"/>
          <w:szCs w:val="20"/>
        </w:rPr>
        <w:t>I</w:t>
      </w:r>
      <w:r w:rsidR="00173CE6" w:rsidRPr="004C6B6F">
        <w:rPr>
          <w:rFonts w:ascii="Arial Narrow" w:hAnsi="Arial Narrow" w:cs="Times New Roman"/>
          <w:color w:val="404040" w:themeColor="text1" w:themeTint="BF"/>
          <w:sz w:val="20"/>
          <w:szCs w:val="20"/>
        </w:rPr>
        <w:t xml:space="preserve"> fi</w:t>
      </w:r>
      <w:r w:rsidR="00995E47" w:rsidRPr="004C6B6F">
        <w:rPr>
          <w:rFonts w:ascii="Arial Narrow" w:hAnsi="Arial Narrow" w:cs="Times New Roman"/>
          <w:color w:val="404040" w:themeColor="text1" w:themeTint="BF"/>
          <w:sz w:val="20"/>
          <w:szCs w:val="20"/>
        </w:rPr>
        <w:t>e</w:t>
      </w:r>
      <w:r w:rsidR="00173CE6" w:rsidRPr="004C6B6F">
        <w:rPr>
          <w:rFonts w:ascii="Arial Narrow" w:hAnsi="Arial Narrow" w:cs="Times New Roman"/>
          <w:color w:val="404040" w:themeColor="text1" w:themeTint="BF"/>
          <w:sz w:val="20"/>
          <w:szCs w:val="20"/>
        </w:rPr>
        <w:t>ld trip</w:t>
      </w:r>
    </w:p>
    <w:p w14:paraId="7326336B" w14:textId="496D385E" w:rsidR="00384513" w:rsidRPr="004C6B6F" w:rsidRDefault="00590B4A" w:rsidP="00807185">
      <w:pPr>
        <w:spacing w:after="0" w:line="240" w:lineRule="auto"/>
        <w:jc w:val="center"/>
        <w:rPr>
          <w:rFonts w:ascii="Arial Narrow" w:hAnsi="Arial Narrow" w:cs="Times New Roman"/>
          <w:color w:val="404040" w:themeColor="text1" w:themeTint="BF"/>
          <w:sz w:val="20"/>
          <w:szCs w:val="20"/>
        </w:rPr>
      </w:pPr>
      <w:r w:rsidRPr="004C6B6F">
        <w:rPr>
          <w:rFonts w:ascii="Arial Narrow" w:hAnsi="Arial Narrow" w:cs="Times New Roman"/>
          <w:b/>
          <w:color w:val="404040" w:themeColor="text1" w:themeTint="BF"/>
          <w:sz w:val="20"/>
          <w:szCs w:val="20"/>
        </w:rPr>
        <w:t>Session V</w:t>
      </w:r>
      <w:r>
        <w:rPr>
          <w:rFonts w:ascii="Arial Narrow" w:hAnsi="Arial Narrow" w:cs="Times New Roman"/>
          <w:b/>
          <w:color w:val="404040" w:themeColor="text1" w:themeTint="BF"/>
          <w:sz w:val="20"/>
          <w:szCs w:val="20"/>
        </w:rPr>
        <w:t>I</w:t>
      </w:r>
      <w:r w:rsidRPr="004C6B6F">
        <w:rPr>
          <w:rFonts w:ascii="Arial Narrow" w:hAnsi="Arial Narrow" w:cs="Times New Roman"/>
          <w:b/>
          <w:color w:val="404040" w:themeColor="text1" w:themeTint="BF"/>
          <w:sz w:val="20"/>
          <w:szCs w:val="20"/>
        </w:rPr>
        <w:t>I</w:t>
      </w:r>
      <w:r w:rsidR="00807185" w:rsidRPr="004C6B6F">
        <w:rPr>
          <w:rFonts w:ascii="Arial Narrow" w:hAnsi="Arial Narrow" w:cs="Times New Roman"/>
          <w:b/>
          <w:color w:val="404040" w:themeColor="text1" w:themeTint="BF"/>
          <w:sz w:val="20"/>
          <w:szCs w:val="20"/>
        </w:rPr>
        <w:t xml:space="preserve">: </w:t>
      </w:r>
      <w:r w:rsidR="00204C82" w:rsidRPr="004C6B6F">
        <w:rPr>
          <w:rFonts w:ascii="Arial Narrow" w:hAnsi="Arial Narrow" w:cs="Times New Roman"/>
          <w:color w:val="404040" w:themeColor="text1" w:themeTint="BF"/>
          <w:sz w:val="20"/>
          <w:szCs w:val="20"/>
        </w:rPr>
        <w:t xml:space="preserve">examine the influence of geology on the </w:t>
      </w:r>
      <w:r w:rsidR="00537C69" w:rsidRPr="004C6B6F">
        <w:rPr>
          <w:rFonts w:ascii="Arial Narrow" w:hAnsi="Arial Narrow" w:cs="Times New Roman"/>
          <w:color w:val="404040" w:themeColor="text1" w:themeTint="BF"/>
          <w:sz w:val="20"/>
          <w:szCs w:val="20"/>
        </w:rPr>
        <w:t xml:space="preserve">local wine </w:t>
      </w:r>
      <w:r w:rsidR="00204C82" w:rsidRPr="004C6B6F">
        <w:rPr>
          <w:rFonts w:ascii="Arial Narrow" w:hAnsi="Arial Narrow" w:cs="Times New Roman"/>
          <w:color w:val="404040" w:themeColor="text1" w:themeTint="BF"/>
          <w:sz w:val="20"/>
          <w:szCs w:val="20"/>
        </w:rPr>
        <w:t xml:space="preserve">(with </w:t>
      </w:r>
      <w:r w:rsidR="00FA747F">
        <w:rPr>
          <w:rFonts w:ascii="Arial Narrow" w:hAnsi="Arial Narrow" w:cs="Times New Roman"/>
          <w:color w:val="404040" w:themeColor="text1" w:themeTint="BF"/>
          <w:sz w:val="20"/>
          <w:szCs w:val="20"/>
        </w:rPr>
        <w:t>wine</w:t>
      </w:r>
      <w:r w:rsidR="00204C82" w:rsidRPr="004C6B6F">
        <w:rPr>
          <w:rFonts w:ascii="Arial Narrow" w:hAnsi="Arial Narrow" w:cs="Times New Roman"/>
          <w:color w:val="404040" w:themeColor="text1" w:themeTint="BF"/>
          <w:sz w:val="20"/>
          <w:szCs w:val="20"/>
        </w:rPr>
        <w:t xml:space="preserve"> </w:t>
      </w:r>
      <w:r w:rsidR="00537C69" w:rsidRPr="004C6B6F">
        <w:rPr>
          <w:rFonts w:ascii="Arial Narrow" w:hAnsi="Arial Narrow" w:cs="Times New Roman"/>
          <w:color w:val="404040" w:themeColor="text1" w:themeTint="BF"/>
          <w:sz w:val="20"/>
          <w:szCs w:val="20"/>
        </w:rPr>
        <w:t>tasting and vineyard visit</w:t>
      </w:r>
      <w:r w:rsidR="00204C82" w:rsidRPr="004C6B6F">
        <w:rPr>
          <w:rFonts w:ascii="Arial Narrow" w:hAnsi="Arial Narrow" w:cs="Times New Roman"/>
          <w:color w:val="404040" w:themeColor="text1" w:themeTint="BF"/>
          <w:sz w:val="20"/>
          <w:szCs w:val="20"/>
        </w:rPr>
        <w:t>)</w:t>
      </w:r>
      <w:r w:rsidR="00537C69" w:rsidRPr="004C6B6F">
        <w:rPr>
          <w:rFonts w:ascii="Arial Narrow" w:hAnsi="Arial Narrow" w:cs="Times New Roman"/>
          <w:color w:val="404040" w:themeColor="text1" w:themeTint="BF"/>
          <w:sz w:val="20"/>
          <w:szCs w:val="20"/>
        </w:rPr>
        <w:t xml:space="preserve"> at </w:t>
      </w:r>
      <w:proofErr w:type="spellStart"/>
      <w:r w:rsidR="00537C69" w:rsidRPr="004C6B6F">
        <w:rPr>
          <w:rFonts w:ascii="Arial Narrow" w:hAnsi="Arial Narrow" w:cs="Times New Roman"/>
          <w:color w:val="404040" w:themeColor="text1" w:themeTint="BF"/>
          <w:sz w:val="20"/>
          <w:szCs w:val="20"/>
        </w:rPr>
        <w:t>Asahimachi</w:t>
      </w:r>
      <w:proofErr w:type="spellEnd"/>
      <w:r w:rsidR="00537C69" w:rsidRPr="004C6B6F">
        <w:rPr>
          <w:rFonts w:ascii="Arial Narrow" w:hAnsi="Arial Narrow" w:cs="Times New Roman"/>
          <w:color w:val="404040" w:themeColor="text1" w:themeTint="BF"/>
          <w:sz w:val="20"/>
          <w:szCs w:val="20"/>
        </w:rPr>
        <w:t xml:space="preserve"> winery</w:t>
      </w:r>
    </w:p>
    <w:p w14:paraId="1B8F90E6" w14:textId="77777777" w:rsidR="004B6B8E" w:rsidRPr="004C6B6F" w:rsidRDefault="004B6B8E" w:rsidP="00592C0D">
      <w:pPr>
        <w:spacing w:after="0" w:line="240" w:lineRule="auto"/>
        <w:jc w:val="center"/>
        <w:rPr>
          <w:rFonts w:ascii="Arial Narrow" w:hAnsi="Arial Narrow" w:cs="Times New Roman"/>
          <w:b/>
          <w:color w:val="404040" w:themeColor="text1" w:themeTint="BF"/>
          <w:sz w:val="20"/>
          <w:szCs w:val="20"/>
        </w:rPr>
      </w:pPr>
    </w:p>
    <w:p w14:paraId="6DB6994D" w14:textId="77777777" w:rsidR="00C85BE5" w:rsidRPr="004C6B6F" w:rsidRDefault="00EC0493" w:rsidP="00EA4EBE">
      <w:pPr>
        <w:spacing w:after="0" w:line="240" w:lineRule="auto"/>
        <w:jc w:val="center"/>
        <w:rPr>
          <w:rFonts w:ascii="Arial Narrow" w:hAnsi="Arial Narrow" w:cs="Times New Roman"/>
          <w:b/>
          <w:color w:val="404040" w:themeColor="text1" w:themeTint="BF"/>
          <w:sz w:val="20"/>
          <w:szCs w:val="20"/>
        </w:rPr>
      </w:pPr>
      <w:r w:rsidRPr="004C6B6F">
        <w:rPr>
          <w:rFonts w:ascii="Arial Narrow" w:hAnsi="Arial Narrow" w:cs="Times New Roman"/>
          <w:b/>
          <w:color w:val="404040" w:themeColor="text1" w:themeTint="BF"/>
          <w:sz w:val="20"/>
          <w:szCs w:val="20"/>
        </w:rPr>
        <w:t xml:space="preserve">Friday, </w:t>
      </w:r>
      <w:r w:rsidR="004B6B8E" w:rsidRPr="004C6B6F">
        <w:rPr>
          <w:rFonts w:ascii="Arial Narrow" w:hAnsi="Arial Narrow" w:cs="Times New Roman"/>
          <w:b/>
          <w:color w:val="404040" w:themeColor="text1" w:themeTint="BF"/>
          <w:sz w:val="20"/>
          <w:szCs w:val="20"/>
        </w:rPr>
        <w:t>18</w:t>
      </w:r>
      <w:r w:rsidR="004B6B8E" w:rsidRPr="004C6B6F">
        <w:rPr>
          <w:rFonts w:ascii="Arial Narrow" w:hAnsi="Arial Narrow" w:cs="Times New Roman"/>
          <w:b/>
          <w:color w:val="404040" w:themeColor="text1" w:themeTint="BF"/>
          <w:sz w:val="20"/>
          <w:szCs w:val="20"/>
          <w:vertAlign w:val="superscript"/>
        </w:rPr>
        <w:t>th</w:t>
      </w:r>
      <w:r w:rsidR="004B6B8E" w:rsidRPr="004C6B6F">
        <w:rPr>
          <w:rFonts w:ascii="Arial Narrow" w:hAnsi="Arial Narrow" w:cs="Times New Roman"/>
          <w:b/>
          <w:color w:val="404040" w:themeColor="text1" w:themeTint="BF"/>
          <w:sz w:val="20"/>
          <w:szCs w:val="20"/>
        </w:rPr>
        <w:t xml:space="preserve"> October</w:t>
      </w:r>
    </w:p>
    <w:p w14:paraId="1123FF55" w14:textId="77777777" w:rsidR="00B47CEA" w:rsidRPr="004C6B6F" w:rsidRDefault="00C03FB0" w:rsidP="00EA4EBE">
      <w:pPr>
        <w:spacing w:after="0" w:line="240" w:lineRule="auto"/>
        <w:jc w:val="center"/>
        <w:rPr>
          <w:rFonts w:ascii="Arial Narrow" w:hAnsi="Arial Narrow" w:cs="Times New Roman"/>
          <w:color w:val="404040" w:themeColor="text1" w:themeTint="BF"/>
          <w:sz w:val="20"/>
          <w:szCs w:val="20"/>
        </w:rPr>
      </w:pPr>
      <w:r w:rsidRPr="004C6B6F">
        <w:rPr>
          <w:rFonts w:ascii="Arial Narrow" w:hAnsi="Arial Narrow" w:cs="Times New Roman"/>
          <w:b/>
          <w:color w:val="404040" w:themeColor="text1" w:themeTint="BF"/>
          <w:sz w:val="20"/>
          <w:szCs w:val="20"/>
        </w:rPr>
        <w:t>Session V</w:t>
      </w:r>
      <w:r w:rsidR="00B14455">
        <w:rPr>
          <w:rFonts w:ascii="Arial Narrow" w:hAnsi="Arial Narrow" w:cs="Times New Roman"/>
          <w:b/>
          <w:color w:val="404040" w:themeColor="text1" w:themeTint="BF"/>
          <w:sz w:val="20"/>
          <w:szCs w:val="20"/>
        </w:rPr>
        <w:t>I</w:t>
      </w:r>
      <w:r w:rsidRPr="004C6B6F">
        <w:rPr>
          <w:rFonts w:ascii="Arial Narrow" w:hAnsi="Arial Narrow" w:cs="Times New Roman"/>
          <w:b/>
          <w:color w:val="404040" w:themeColor="text1" w:themeTint="BF"/>
          <w:sz w:val="20"/>
          <w:szCs w:val="20"/>
        </w:rPr>
        <w:t>I</w:t>
      </w:r>
      <w:r w:rsidR="00590B4A">
        <w:rPr>
          <w:rFonts w:ascii="Arial Narrow" w:hAnsi="Arial Narrow" w:cs="Times New Roman"/>
          <w:b/>
          <w:color w:val="404040" w:themeColor="text1" w:themeTint="BF"/>
          <w:sz w:val="20"/>
          <w:szCs w:val="20"/>
        </w:rPr>
        <w:t>I</w:t>
      </w:r>
      <w:r w:rsidRPr="004C6B6F">
        <w:rPr>
          <w:rFonts w:ascii="Arial Narrow" w:hAnsi="Arial Narrow" w:cs="Times New Roman"/>
          <w:b/>
          <w:color w:val="404040" w:themeColor="text1" w:themeTint="BF"/>
          <w:sz w:val="20"/>
          <w:szCs w:val="20"/>
        </w:rPr>
        <w:t>:</w:t>
      </w:r>
      <w:r w:rsidRPr="004C6B6F">
        <w:rPr>
          <w:rFonts w:ascii="Arial Narrow" w:hAnsi="Arial Narrow" w:cs="Times New Roman"/>
          <w:color w:val="404040" w:themeColor="text1" w:themeTint="BF"/>
          <w:sz w:val="20"/>
          <w:szCs w:val="20"/>
        </w:rPr>
        <w:t xml:space="preserve"> </w:t>
      </w:r>
      <w:r w:rsidR="006333A6" w:rsidRPr="004C6B6F">
        <w:rPr>
          <w:rFonts w:ascii="Arial Narrow" w:hAnsi="Arial Narrow" w:cs="Times New Roman"/>
          <w:color w:val="404040" w:themeColor="text1" w:themeTint="BF"/>
          <w:sz w:val="20"/>
          <w:szCs w:val="20"/>
        </w:rPr>
        <w:t>F</w:t>
      </w:r>
      <w:r w:rsidRPr="004C6B6F">
        <w:rPr>
          <w:rFonts w:ascii="Arial Narrow" w:hAnsi="Arial Narrow" w:cs="Times New Roman"/>
          <w:color w:val="404040" w:themeColor="text1" w:themeTint="BF"/>
          <w:sz w:val="20"/>
          <w:szCs w:val="20"/>
        </w:rPr>
        <w:t xml:space="preserve">ield trip to </w:t>
      </w:r>
      <w:proofErr w:type="spellStart"/>
      <w:r w:rsidR="00BE1257" w:rsidRPr="004C6B6F">
        <w:rPr>
          <w:rFonts w:ascii="Arial Narrow" w:hAnsi="Arial Narrow" w:cs="Times New Roman"/>
          <w:color w:val="404040" w:themeColor="text1" w:themeTint="BF"/>
          <w:sz w:val="20"/>
          <w:szCs w:val="20"/>
        </w:rPr>
        <w:t>Kunimine</w:t>
      </w:r>
      <w:proofErr w:type="spellEnd"/>
      <w:r w:rsidR="00BE1257" w:rsidRPr="004C6B6F">
        <w:rPr>
          <w:rFonts w:ascii="Arial Narrow" w:hAnsi="Arial Narrow" w:cs="Times New Roman"/>
          <w:color w:val="404040" w:themeColor="text1" w:themeTint="BF"/>
          <w:sz w:val="20"/>
          <w:szCs w:val="20"/>
        </w:rPr>
        <w:t xml:space="preserve"> Industry Company’s</w:t>
      </w:r>
      <w:r w:rsidR="00FB366C" w:rsidRPr="004C6B6F">
        <w:rPr>
          <w:rFonts w:ascii="Arial Narrow" w:hAnsi="Arial Narrow" w:cs="Times New Roman"/>
          <w:color w:val="404040" w:themeColor="text1" w:themeTint="BF"/>
          <w:sz w:val="20"/>
          <w:szCs w:val="20"/>
        </w:rPr>
        <w:t xml:space="preserve"> </w:t>
      </w:r>
      <w:r w:rsidR="00DC7FA2" w:rsidRPr="004C6B6F">
        <w:rPr>
          <w:rFonts w:ascii="Arial Narrow" w:hAnsi="Arial Narrow" w:cs="Times New Roman"/>
          <w:color w:val="404040" w:themeColor="text1" w:themeTint="BF"/>
          <w:sz w:val="20"/>
          <w:szCs w:val="20"/>
        </w:rPr>
        <w:t xml:space="preserve">(KIC) </w:t>
      </w:r>
      <w:r w:rsidR="00FB366C" w:rsidRPr="004C6B6F">
        <w:rPr>
          <w:rFonts w:ascii="Arial Narrow" w:hAnsi="Arial Narrow" w:cs="Times New Roman"/>
          <w:color w:val="404040" w:themeColor="text1" w:themeTint="BF"/>
          <w:sz w:val="20"/>
          <w:szCs w:val="20"/>
        </w:rPr>
        <w:t xml:space="preserve">bentonite quarry at </w:t>
      </w:r>
      <w:proofErr w:type="spellStart"/>
      <w:r w:rsidR="006505AC" w:rsidRPr="004C6B6F">
        <w:rPr>
          <w:rFonts w:ascii="Arial Narrow" w:hAnsi="Arial Narrow" w:cs="Times New Roman"/>
          <w:color w:val="404040" w:themeColor="text1" w:themeTint="BF"/>
          <w:sz w:val="20"/>
          <w:szCs w:val="20"/>
        </w:rPr>
        <w:t>Dobuyama</w:t>
      </w:r>
      <w:proofErr w:type="spellEnd"/>
      <w:r w:rsidR="006505AC" w:rsidRPr="004C6B6F">
        <w:rPr>
          <w:rFonts w:ascii="Arial Narrow" w:hAnsi="Arial Narrow" w:cs="Times New Roman"/>
          <w:color w:val="404040" w:themeColor="text1" w:themeTint="BF"/>
          <w:sz w:val="20"/>
          <w:szCs w:val="20"/>
        </w:rPr>
        <w:t xml:space="preserve"> and </w:t>
      </w:r>
      <w:r w:rsidR="008522ED" w:rsidRPr="004C6B6F">
        <w:rPr>
          <w:rFonts w:ascii="Arial Narrow" w:hAnsi="Arial Narrow" w:cs="Times New Roman"/>
          <w:color w:val="404040" w:themeColor="text1" w:themeTint="BF"/>
          <w:sz w:val="20"/>
          <w:szCs w:val="20"/>
        </w:rPr>
        <w:t xml:space="preserve">outcrops around their bentonite mine at </w:t>
      </w:r>
      <w:proofErr w:type="spellStart"/>
      <w:r w:rsidR="008522ED" w:rsidRPr="004C6B6F">
        <w:rPr>
          <w:rFonts w:ascii="Arial Narrow" w:hAnsi="Arial Narrow" w:cs="Times New Roman"/>
          <w:color w:val="404040" w:themeColor="text1" w:themeTint="BF"/>
          <w:sz w:val="20"/>
          <w:szCs w:val="20"/>
        </w:rPr>
        <w:t>Tsukinuno</w:t>
      </w:r>
      <w:proofErr w:type="spellEnd"/>
      <w:r w:rsidR="00EA4EBE" w:rsidRPr="004C6B6F">
        <w:rPr>
          <w:rFonts w:ascii="Arial Narrow" w:hAnsi="Arial Narrow" w:cs="Times New Roman"/>
          <w:color w:val="404040" w:themeColor="text1" w:themeTint="BF"/>
          <w:sz w:val="20"/>
          <w:szCs w:val="20"/>
        </w:rPr>
        <w:t>. R</w:t>
      </w:r>
      <w:r w:rsidR="00B47CEA" w:rsidRPr="004C6B6F">
        <w:rPr>
          <w:rFonts w:ascii="Arial Narrow" w:hAnsi="Arial Narrow" w:cs="Times New Roman"/>
          <w:color w:val="404040" w:themeColor="text1" w:themeTint="BF"/>
          <w:sz w:val="20"/>
          <w:szCs w:val="20"/>
        </w:rPr>
        <w:t xml:space="preserve">eturn to Yamagata </w:t>
      </w:r>
      <w:r w:rsidR="008C45DD" w:rsidRPr="004C6B6F">
        <w:rPr>
          <w:rFonts w:ascii="Arial Narrow" w:hAnsi="Arial Narrow" w:cs="Times New Roman"/>
          <w:color w:val="404040" w:themeColor="text1" w:themeTint="BF"/>
          <w:sz w:val="20"/>
          <w:szCs w:val="20"/>
        </w:rPr>
        <w:t xml:space="preserve">for </w:t>
      </w:r>
      <w:r w:rsidR="00DC7FA2" w:rsidRPr="004C6B6F">
        <w:rPr>
          <w:rFonts w:ascii="Arial Narrow" w:hAnsi="Arial Narrow" w:cs="Times New Roman"/>
          <w:color w:val="404040" w:themeColor="text1" w:themeTint="BF"/>
          <w:sz w:val="20"/>
          <w:szCs w:val="20"/>
        </w:rPr>
        <w:t>onward travel</w:t>
      </w:r>
    </w:p>
    <w:p w14:paraId="2D072A22" w14:textId="77777777" w:rsidR="002A1DAC" w:rsidRPr="004C6B6F" w:rsidRDefault="002A1DAC" w:rsidP="006333A6">
      <w:pPr>
        <w:spacing w:after="0" w:line="240" w:lineRule="auto"/>
        <w:rPr>
          <w:rFonts w:ascii="Arial Narrow" w:hAnsi="Arial Narrow" w:cs="Times New Roman"/>
          <w:color w:val="404040" w:themeColor="text1" w:themeTint="BF"/>
          <w:sz w:val="20"/>
          <w:szCs w:val="20"/>
        </w:rPr>
      </w:pPr>
    </w:p>
    <w:p w14:paraId="7A93C3A1" w14:textId="70CD517D" w:rsidR="003A392A" w:rsidRDefault="00172FBF" w:rsidP="006333A6">
      <w:pPr>
        <w:spacing w:after="0" w:line="240" w:lineRule="auto"/>
        <w:rPr>
          <w:rFonts w:ascii="Arial Narrow" w:hAnsi="Arial Narrow" w:cs="Times New Roman"/>
          <w:i/>
          <w:color w:val="404040" w:themeColor="text1" w:themeTint="BF"/>
          <w:sz w:val="20"/>
          <w:szCs w:val="20"/>
        </w:rPr>
      </w:pPr>
      <w:r w:rsidRPr="004C6B6F">
        <w:rPr>
          <w:rFonts w:ascii="Arial Narrow" w:eastAsia="Times New Roman" w:hAnsi="Arial Narrow" w:cs="Times New Roman"/>
          <w:color w:val="404040" w:themeColor="text1" w:themeTint="BF"/>
          <w:sz w:val="20"/>
          <w:szCs w:val="20"/>
          <w:lang w:val="en-US" w:eastAsia="zh-CN"/>
        </w:rPr>
        <w:t>These are but a few examples and we are open to any suggestions to broaden the scope of the meeting - please drop Russell Alexander (</w:t>
      </w:r>
      <w:hyperlink r:id="rId11" w:history="1">
        <w:r w:rsidR="00F1023C" w:rsidRPr="00FA4EA1">
          <w:rPr>
            <w:rFonts w:ascii="Arial Narrow" w:hAnsi="Arial Narrow" w:cs="Times New Roman"/>
            <w:color w:val="404040" w:themeColor="text1" w:themeTint="BF"/>
            <w:sz w:val="20"/>
            <w:szCs w:val="20"/>
            <w:u w:val="single"/>
          </w:rPr>
          <w:t>russell@bedrock-geosciences.com</w:t>
        </w:r>
      </w:hyperlink>
      <w:r w:rsidRPr="004C6B6F">
        <w:rPr>
          <w:rFonts w:ascii="Arial Narrow" w:eastAsia="Times New Roman" w:hAnsi="Arial Narrow" w:cs="Times New Roman"/>
          <w:color w:val="404040" w:themeColor="text1" w:themeTint="BF"/>
          <w:sz w:val="20"/>
          <w:szCs w:val="20"/>
          <w:lang w:val="en-US" w:eastAsia="zh-CN"/>
        </w:rPr>
        <w:t>) a line with your ideas and comments.</w:t>
      </w:r>
      <w:r w:rsidR="00B36890">
        <w:rPr>
          <w:rFonts w:ascii="Arial Narrow" w:eastAsia="Times New Roman" w:hAnsi="Arial Narrow" w:cs="Times New Roman"/>
          <w:color w:val="404040" w:themeColor="text1" w:themeTint="BF"/>
          <w:sz w:val="20"/>
          <w:szCs w:val="20"/>
          <w:lang w:val="en-US" w:eastAsia="zh-CN"/>
        </w:rPr>
        <w:t xml:space="preserve"> </w:t>
      </w:r>
      <w:r w:rsidR="00D72918" w:rsidRPr="004C6B6F">
        <w:rPr>
          <w:rFonts w:ascii="Arial Narrow" w:eastAsia="Times New Roman" w:hAnsi="Arial Narrow" w:cs="Times New Roman"/>
          <w:color w:val="404040" w:themeColor="text1" w:themeTint="BF"/>
          <w:sz w:val="20"/>
          <w:szCs w:val="20"/>
          <w:lang w:val="en-US" w:eastAsia="zh-CN"/>
        </w:rPr>
        <w:t>F</w:t>
      </w:r>
      <w:r w:rsidR="006333A6" w:rsidRPr="004C6B6F">
        <w:rPr>
          <w:rFonts w:ascii="Arial Narrow" w:eastAsia="Times New Roman" w:hAnsi="Arial Narrow" w:cs="Times New Roman"/>
          <w:color w:val="404040" w:themeColor="text1" w:themeTint="BF"/>
          <w:sz w:val="20"/>
          <w:szCs w:val="20"/>
          <w:lang w:val="en-US" w:eastAsia="zh-CN"/>
        </w:rPr>
        <w:t>ull details, i</w:t>
      </w:r>
      <w:r w:rsidR="00AF4945" w:rsidRPr="004C6B6F">
        <w:rPr>
          <w:rFonts w:ascii="Arial Narrow" w:eastAsia="Times New Roman" w:hAnsi="Arial Narrow" w:cs="Times New Roman"/>
          <w:color w:val="404040" w:themeColor="text1" w:themeTint="BF"/>
          <w:sz w:val="20"/>
          <w:szCs w:val="20"/>
          <w:lang w:val="en-US" w:eastAsia="zh-CN"/>
        </w:rPr>
        <w:t>nclu</w:t>
      </w:r>
      <w:r w:rsidR="00277092" w:rsidRPr="004C6B6F">
        <w:rPr>
          <w:rFonts w:ascii="Arial Narrow" w:eastAsia="Times New Roman" w:hAnsi="Arial Narrow" w:cs="Times New Roman"/>
          <w:color w:val="404040" w:themeColor="text1" w:themeTint="BF"/>
          <w:sz w:val="20"/>
          <w:szCs w:val="20"/>
          <w:lang w:val="en-US" w:eastAsia="zh-CN"/>
        </w:rPr>
        <w:t>ding a reservation form</w:t>
      </w:r>
      <w:r w:rsidR="00D803E1">
        <w:rPr>
          <w:rFonts w:ascii="Arial Narrow" w:eastAsia="Times New Roman" w:hAnsi="Arial Narrow" w:cs="Times New Roman"/>
          <w:color w:val="404040" w:themeColor="text1" w:themeTint="BF"/>
          <w:sz w:val="20"/>
          <w:szCs w:val="20"/>
          <w:lang w:val="en-US" w:eastAsia="zh-CN"/>
        </w:rPr>
        <w:t xml:space="preserve"> which should be submitted by </w:t>
      </w:r>
      <w:r w:rsidR="00D803E1" w:rsidRPr="00CC72E4">
        <w:rPr>
          <w:rFonts w:ascii="Arial Narrow" w:eastAsia="Times New Roman" w:hAnsi="Arial Narrow" w:cs="Times New Roman"/>
          <w:b/>
          <w:color w:val="404040" w:themeColor="text1" w:themeTint="BF"/>
          <w:sz w:val="20"/>
          <w:szCs w:val="20"/>
          <w:lang w:val="en-US" w:eastAsia="zh-CN"/>
        </w:rPr>
        <w:t>26</w:t>
      </w:r>
      <w:r w:rsidR="00D803E1" w:rsidRPr="00CC72E4">
        <w:rPr>
          <w:rFonts w:ascii="Arial Narrow" w:eastAsia="Times New Roman" w:hAnsi="Arial Narrow" w:cs="Times New Roman"/>
          <w:b/>
          <w:color w:val="404040" w:themeColor="text1" w:themeTint="BF"/>
          <w:sz w:val="20"/>
          <w:szCs w:val="20"/>
          <w:vertAlign w:val="superscript"/>
          <w:lang w:val="en-US" w:eastAsia="zh-CN"/>
        </w:rPr>
        <w:t>th</w:t>
      </w:r>
      <w:r w:rsidR="00D803E1" w:rsidRPr="00CC72E4">
        <w:rPr>
          <w:rFonts w:ascii="Arial Narrow" w:eastAsia="Times New Roman" w:hAnsi="Arial Narrow" w:cs="Times New Roman"/>
          <w:b/>
          <w:color w:val="404040" w:themeColor="text1" w:themeTint="BF"/>
          <w:sz w:val="20"/>
          <w:szCs w:val="20"/>
          <w:lang w:val="en-US" w:eastAsia="zh-CN"/>
        </w:rPr>
        <w:t xml:space="preserve"> April, 2019</w:t>
      </w:r>
      <w:r w:rsidR="00D803E1">
        <w:rPr>
          <w:rFonts w:ascii="Arial Narrow" w:eastAsia="Times New Roman" w:hAnsi="Arial Narrow" w:cs="Times New Roman"/>
          <w:color w:val="404040" w:themeColor="text1" w:themeTint="BF"/>
          <w:sz w:val="20"/>
          <w:szCs w:val="20"/>
          <w:lang w:val="en-US" w:eastAsia="zh-CN"/>
        </w:rPr>
        <w:t xml:space="preserve"> to reserve </w:t>
      </w:r>
      <w:r w:rsidR="00A361EB">
        <w:rPr>
          <w:rFonts w:ascii="Arial Narrow" w:eastAsia="Times New Roman" w:hAnsi="Arial Narrow" w:cs="Times New Roman"/>
          <w:color w:val="404040" w:themeColor="text1" w:themeTint="BF"/>
          <w:sz w:val="20"/>
          <w:szCs w:val="20"/>
          <w:lang w:val="en-US" w:eastAsia="zh-CN"/>
        </w:rPr>
        <w:t>one of the limited number of rooms</w:t>
      </w:r>
      <w:r w:rsidR="00277092" w:rsidRPr="004C6B6F">
        <w:rPr>
          <w:rFonts w:ascii="Arial Narrow" w:eastAsia="Times New Roman" w:hAnsi="Arial Narrow" w:cs="Times New Roman"/>
          <w:color w:val="404040" w:themeColor="text1" w:themeTint="BF"/>
          <w:sz w:val="20"/>
          <w:szCs w:val="20"/>
          <w:lang w:val="en-US" w:eastAsia="zh-CN"/>
        </w:rPr>
        <w:t xml:space="preserve">, </w:t>
      </w:r>
      <w:r w:rsidR="007B4E3D">
        <w:rPr>
          <w:rFonts w:ascii="Arial Narrow" w:eastAsia="Times New Roman" w:hAnsi="Arial Narrow" w:cs="Times New Roman"/>
          <w:color w:val="404040" w:themeColor="text1" w:themeTint="BF"/>
          <w:sz w:val="20"/>
          <w:szCs w:val="20"/>
          <w:lang w:val="en-US" w:eastAsia="zh-CN"/>
        </w:rPr>
        <w:t>are</w:t>
      </w:r>
      <w:r w:rsidR="006333A6" w:rsidRPr="004C6B6F">
        <w:rPr>
          <w:rFonts w:ascii="Arial Narrow" w:eastAsia="Times New Roman" w:hAnsi="Arial Narrow" w:cs="Times New Roman"/>
          <w:color w:val="404040" w:themeColor="text1" w:themeTint="BF"/>
          <w:sz w:val="20"/>
          <w:szCs w:val="20"/>
          <w:lang w:val="en-US" w:eastAsia="zh-CN"/>
        </w:rPr>
        <w:t xml:space="preserve"> available on the NAWG web page (</w:t>
      </w:r>
      <w:hyperlink r:id="rId12" w:history="1">
        <w:r w:rsidR="00277092" w:rsidRPr="00CC72E4">
          <w:rPr>
            <w:rStyle w:val="Hyperlink"/>
            <w:rFonts w:ascii="Arial Narrow" w:hAnsi="Arial Narrow" w:cs="Times New Roman"/>
            <w:color w:val="404040" w:themeColor="text1" w:themeTint="BF"/>
            <w:sz w:val="20"/>
            <w:szCs w:val="20"/>
            <w:lang w:val="en-US" w:eastAsia="zh-CN"/>
          </w:rPr>
          <w:t>www.natural-analogues.com</w:t>
        </w:r>
      </w:hyperlink>
      <w:r w:rsidR="006333A6" w:rsidRPr="004C6B6F">
        <w:rPr>
          <w:rFonts w:ascii="Arial Narrow" w:eastAsia="Times New Roman" w:hAnsi="Arial Narrow" w:cs="Times New Roman"/>
          <w:color w:val="404040" w:themeColor="text1" w:themeTint="BF"/>
          <w:sz w:val="20"/>
          <w:szCs w:val="20"/>
          <w:lang w:val="en-US" w:eastAsia="zh-CN"/>
        </w:rPr>
        <w:t>)</w:t>
      </w:r>
      <w:r w:rsidR="00030389">
        <w:rPr>
          <w:rFonts w:ascii="Arial Narrow" w:eastAsia="Times New Roman" w:hAnsi="Arial Narrow" w:cs="Times New Roman"/>
          <w:color w:val="404040" w:themeColor="text1" w:themeTint="BF"/>
          <w:sz w:val="20"/>
          <w:szCs w:val="20"/>
          <w:lang w:val="en-US" w:eastAsia="zh-CN"/>
        </w:rPr>
        <w:t>.</w:t>
      </w:r>
      <w:r w:rsidR="00277092" w:rsidRPr="004C6B6F">
        <w:rPr>
          <w:rFonts w:ascii="Arial Narrow" w:eastAsia="Times New Roman" w:hAnsi="Arial Narrow" w:cs="Times New Roman"/>
          <w:color w:val="404040" w:themeColor="text1" w:themeTint="BF"/>
          <w:sz w:val="20"/>
          <w:szCs w:val="20"/>
          <w:lang w:val="en-US" w:eastAsia="zh-CN"/>
        </w:rPr>
        <w:t xml:space="preserve"> </w:t>
      </w:r>
      <w:r w:rsidR="00E26997">
        <w:rPr>
          <w:rFonts w:ascii="Arial Narrow" w:eastAsia="Times New Roman" w:hAnsi="Arial Narrow" w:cs="Times New Roman"/>
          <w:color w:val="404040" w:themeColor="text1" w:themeTint="BF"/>
          <w:sz w:val="20"/>
          <w:szCs w:val="20"/>
          <w:lang w:val="en-US" w:eastAsia="zh-CN"/>
        </w:rPr>
        <w:t>A</w:t>
      </w:r>
      <w:r w:rsidR="009F6B93" w:rsidRPr="004C6B6F">
        <w:rPr>
          <w:rFonts w:ascii="Arial Narrow" w:eastAsia="Times New Roman" w:hAnsi="Arial Narrow" w:cs="Times New Roman"/>
          <w:color w:val="404040" w:themeColor="text1" w:themeTint="BF"/>
          <w:sz w:val="20"/>
          <w:szCs w:val="20"/>
          <w:lang w:val="en-US" w:eastAsia="zh-CN"/>
        </w:rPr>
        <w:t xml:space="preserve">lternatively, </w:t>
      </w:r>
      <w:r w:rsidR="00F1023C">
        <w:rPr>
          <w:rFonts w:ascii="Arial Narrow" w:eastAsia="Times New Roman" w:hAnsi="Arial Narrow" w:cs="Times New Roman"/>
          <w:color w:val="404040" w:themeColor="text1" w:themeTint="BF"/>
          <w:sz w:val="20"/>
          <w:szCs w:val="20"/>
          <w:lang w:val="en-US" w:eastAsia="zh-CN"/>
        </w:rPr>
        <w:t xml:space="preserve">to </w:t>
      </w:r>
      <w:r w:rsidR="00775F2F">
        <w:rPr>
          <w:rFonts w:ascii="Arial Narrow" w:eastAsia="Times New Roman" w:hAnsi="Arial Narrow" w:cs="Times New Roman"/>
          <w:color w:val="404040" w:themeColor="text1" w:themeTint="BF"/>
          <w:sz w:val="20"/>
          <w:szCs w:val="20"/>
          <w:lang w:val="en-US" w:eastAsia="zh-CN"/>
        </w:rPr>
        <w:t xml:space="preserve">simply </w:t>
      </w:r>
      <w:r w:rsidR="00F1023C">
        <w:rPr>
          <w:rFonts w:ascii="Arial Narrow" w:eastAsia="Times New Roman" w:hAnsi="Arial Narrow" w:cs="Times New Roman"/>
          <w:color w:val="404040" w:themeColor="text1" w:themeTint="BF"/>
          <w:sz w:val="20"/>
          <w:szCs w:val="20"/>
          <w:lang w:val="en-US" w:eastAsia="zh-CN"/>
        </w:rPr>
        <w:t xml:space="preserve">join the workshop, </w:t>
      </w:r>
      <w:r w:rsidR="00775F2F">
        <w:rPr>
          <w:rFonts w:ascii="Arial Narrow" w:eastAsia="Times New Roman" w:hAnsi="Arial Narrow" w:cs="Times New Roman"/>
          <w:color w:val="404040" w:themeColor="text1" w:themeTint="BF"/>
          <w:sz w:val="20"/>
          <w:szCs w:val="20"/>
          <w:lang w:val="en-US" w:eastAsia="zh-CN"/>
        </w:rPr>
        <w:t xml:space="preserve">please </w:t>
      </w:r>
      <w:r w:rsidR="006333A6" w:rsidRPr="004C6B6F">
        <w:rPr>
          <w:rFonts w:ascii="Arial Narrow" w:eastAsia="Times New Roman" w:hAnsi="Arial Narrow" w:cs="Times New Roman"/>
          <w:color w:val="404040" w:themeColor="text1" w:themeTint="BF"/>
          <w:sz w:val="20"/>
          <w:szCs w:val="20"/>
          <w:lang w:val="en-US" w:eastAsia="zh-CN"/>
        </w:rPr>
        <w:t xml:space="preserve">contact Russell </w:t>
      </w:r>
      <w:r w:rsidR="00AF4945" w:rsidRPr="004C6B6F">
        <w:rPr>
          <w:rFonts w:ascii="Arial Narrow" w:eastAsia="Times New Roman" w:hAnsi="Arial Narrow" w:cs="Times New Roman"/>
          <w:color w:val="404040" w:themeColor="text1" w:themeTint="BF"/>
          <w:sz w:val="20"/>
          <w:szCs w:val="20"/>
          <w:lang w:val="en-US" w:eastAsia="zh-CN"/>
        </w:rPr>
        <w:t>before</w:t>
      </w:r>
      <w:r w:rsidR="006333A6" w:rsidRPr="004C6B6F">
        <w:rPr>
          <w:rFonts w:ascii="Arial Narrow" w:eastAsia="Times New Roman" w:hAnsi="Arial Narrow" w:cs="Times New Roman"/>
          <w:color w:val="404040" w:themeColor="text1" w:themeTint="BF"/>
          <w:sz w:val="20"/>
          <w:szCs w:val="20"/>
          <w:lang w:val="en-US" w:eastAsia="zh-CN"/>
        </w:rPr>
        <w:t xml:space="preserve"> </w:t>
      </w:r>
      <w:r w:rsidR="00022F90" w:rsidRPr="004A1EAB">
        <w:rPr>
          <w:rFonts w:ascii="Arial Narrow" w:eastAsia="Times New Roman" w:hAnsi="Arial Narrow" w:cs="Times New Roman"/>
          <w:b/>
          <w:color w:val="404040" w:themeColor="text1" w:themeTint="BF"/>
          <w:sz w:val="20"/>
          <w:szCs w:val="20"/>
          <w:lang w:val="en-US" w:eastAsia="zh-CN"/>
        </w:rPr>
        <w:t>Friday,</w:t>
      </w:r>
      <w:r w:rsidR="00022F90">
        <w:rPr>
          <w:rFonts w:ascii="Arial Narrow" w:eastAsia="Times New Roman" w:hAnsi="Arial Narrow" w:cs="Times New Roman"/>
          <w:color w:val="404040" w:themeColor="text1" w:themeTint="BF"/>
          <w:sz w:val="20"/>
          <w:szCs w:val="20"/>
          <w:lang w:val="en-US" w:eastAsia="zh-CN"/>
        </w:rPr>
        <w:t xml:space="preserve"> </w:t>
      </w:r>
      <w:r w:rsidR="00022F90">
        <w:rPr>
          <w:rFonts w:ascii="Arial Narrow" w:eastAsia="Times New Roman" w:hAnsi="Arial Narrow" w:cs="Times New Roman"/>
          <w:b/>
          <w:color w:val="404040" w:themeColor="text1" w:themeTint="BF"/>
          <w:sz w:val="20"/>
          <w:szCs w:val="20"/>
          <w:lang w:val="en-US" w:eastAsia="zh-CN"/>
        </w:rPr>
        <w:t>4</w:t>
      </w:r>
      <w:r w:rsidR="0089254B" w:rsidRPr="004C6B6F">
        <w:rPr>
          <w:rFonts w:ascii="Arial Narrow" w:eastAsia="Times New Roman" w:hAnsi="Arial Narrow" w:cs="Times New Roman"/>
          <w:b/>
          <w:color w:val="404040" w:themeColor="text1" w:themeTint="BF"/>
          <w:sz w:val="20"/>
          <w:szCs w:val="20"/>
          <w:vertAlign w:val="superscript"/>
          <w:lang w:val="en-US" w:eastAsia="zh-CN"/>
        </w:rPr>
        <w:t>th</w:t>
      </w:r>
      <w:r w:rsidR="00F923DA" w:rsidRPr="004C6B6F">
        <w:rPr>
          <w:rFonts w:ascii="Arial Narrow" w:eastAsia="Times New Roman" w:hAnsi="Arial Narrow" w:cs="Times New Roman"/>
          <w:b/>
          <w:color w:val="404040" w:themeColor="text1" w:themeTint="BF"/>
          <w:sz w:val="20"/>
          <w:szCs w:val="20"/>
          <w:lang w:val="en-US" w:eastAsia="zh-CN"/>
        </w:rPr>
        <w:t xml:space="preserve"> </w:t>
      </w:r>
      <w:r w:rsidR="00022F90">
        <w:rPr>
          <w:rFonts w:ascii="Arial Narrow" w:eastAsia="Times New Roman" w:hAnsi="Arial Narrow" w:cs="Times New Roman"/>
          <w:b/>
          <w:color w:val="404040" w:themeColor="text1" w:themeTint="BF"/>
          <w:sz w:val="20"/>
          <w:szCs w:val="20"/>
          <w:lang w:val="en-US" w:eastAsia="zh-CN"/>
        </w:rPr>
        <w:t>October</w:t>
      </w:r>
      <w:r w:rsidR="00F923DA" w:rsidRPr="004C6B6F">
        <w:rPr>
          <w:rFonts w:ascii="Arial Narrow" w:eastAsia="Times New Roman" w:hAnsi="Arial Narrow" w:cs="Times New Roman"/>
          <w:b/>
          <w:color w:val="404040" w:themeColor="text1" w:themeTint="BF"/>
          <w:sz w:val="20"/>
          <w:szCs w:val="20"/>
          <w:lang w:val="en-US" w:eastAsia="zh-CN"/>
        </w:rPr>
        <w:t>,</w:t>
      </w:r>
      <w:r w:rsidR="00D72918" w:rsidRPr="004C6B6F">
        <w:rPr>
          <w:rFonts w:ascii="Arial Narrow" w:eastAsia="Times New Roman" w:hAnsi="Arial Narrow" w:cs="Times New Roman"/>
          <w:b/>
          <w:color w:val="404040" w:themeColor="text1" w:themeTint="BF"/>
          <w:sz w:val="20"/>
          <w:szCs w:val="20"/>
          <w:lang w:val="en-US" w:eastAsia="zh-CN"/>
        </w:rPr>
        <w:t xml:space="preserve"> 201</w:t>
      </w:r>
      <w:r w:rsidR="00F923DA" w:rsidRPr="004C6B6F">
        <w:rPr>
          <w:rFonts w:ascii="Arial Narrow" w:eastAsia="Times New Roman" w:hAnsi="Arial Narrow" w:cs="Times New Roman"/>
          <w:b/>
          <w:color w:val="404040" w:themeColor="text1" w:themeTint="BF"/>
          <w:sz w:val="20"/>
          <w:szCs w:val="20"/>
          <w:lang w:val="en-US" w:eastAsia="zh-CN"/>
        </w:rPr>
        <w:t>9</w:t>
      </w:r>
      <w:r w:rsidR="006333A6" w:rsidRPr="004C6B6F">
        <w:rPr>
          <w:rFonts w:ascii="Arial Narrow" w:eastAsia="Times New Roman" w:hAnsi="Arial Narrow" w:cs="Times New Roman"/>
          <w:color w:val="404040" w:themeColor="text1" w:themeTint="BF"/>
          <w:sz w:val="20"/>
          <w:szCs w:val="20"/>
          <w:lang w:val="en-US" w:eastAsia="zh-CN"/>
        </w:rPr>
        <w:t xml:space="preserve">. </w:t>
      </w:r>
      <w:r w:rsidR="00E271C5">
        <w:rPr>
          <w:rFonts w:ascii="Arial Narrow" w:eastAsia="Times New Roman" w:hAnsi="Arial Narrow" w:cs="Times New Roman"/>
          <w:i/>
          <w:color w:val="404040" w:themeColor="text1" w:themeTint="BF"/>
          <w:sz w:val="20"/>
          <w:szCs w:val="20"/>
          <w:lang w:val="en-US" w:eastAsia="zh-CN"/>
        </w:rPr>
        <w:t>NAWG-16</w:t>
      </w:r>
      <w:r w:rsidR="00E25C1B" w:rsidRPr="004C6B6F">
        <w:rPr>
          <w:rFonts w:ascii="Arial Narrow" w:eastAsia="Times New Roman" w:hAnsi="Arial Narrow" w:cs="Times New Roman"/>
          <w:i/>
          <w:color w:val="404040" w:themeColor="text1" w:themeTint="BF"/>
          <w:sz w:val="20"/>
          <w:szCs w:val="20"/>
          <w:lang w:val="en-US" w:eastAsia="zh-CN"/>
        </w:rPr>
        <w:t xml:space="preserve"> will be held with the kind support of </w:t>
      </w:r>
      <w:r w:rsidR="008C45DD" w:rsidRPr="004C6B6F">
        <w:rPr>
          <w:rFonts w:ascii="Arial Narrow" w:hAnsi="Arial Narrow" w:cs="Times New Roman"/>
          <w:i/>
          <w:color w:val="404040" w:themeColor="text1" w:themeTint="BF"/>
          <w:sz w:val="20"/>
          <w:szCs w:val="20"/>
        </w:rPr>
        <w:t>NUMO</w:t>
      </w:r>
      <w:r w:rsidR="000744A8" w:rsidRPr="004C6B6F">
        <w:rPr>
          <w:rFonts w:ascii="Arial Narrow" w:hAnsi="Arial Narrow" w:cs="Times New Roman"/>
          <w:i/>
          <w:color w:val="404040" w:themeColor="text1" w:themeTint="BF"/>
          <w:sz w:val="20"/>
          <w:szCs w:val="20"/>
        </w:rPr>
        <w:t xml:space="preserve"> and </w:t>
      </w:r>
      <w:r w:rsidR="00032E7D">
        <w:rPr>
          <w:rFonts w:ascii="Arial Narrow" w:hAnsi="Arial Narrow" w:cs="Times New Roman"/>
          <w:i/>
          <w:color w:val="404040" w:themeColor="text1" w:themeTint="BF"/>
          <w:sz w:val="20"/>
          <w:szCs w:val="20"/>
        </w:rPr>
        <w:t>KIC</w:t>
      </w:r>
      <w:r w:rsidR="00E25C1B" w:rsidRPr="004C6B6F">
        <w:rPr>
          <w:rFonts w:ascii="Arial Narrow" w:hAnsi="Arial Narrow" w:cs="Times New Roman"/>
          <w:i/>
          <w:color w:val="404040" w:themeColor="text1" w:themeTint="BF"/>
          <w:sz w:val="20"/>
          <w:szCs w:val="20"/>
        </w:rPr>
        <w:t>.</w:t>
      </w:r>
    </w:p>
    <w:p w14:paraId="0FBC2D09" w14:textId="57C67B8F" w:rsidR="00C51ACA" w:rsidRPr="00C51ACA" w:rsidRDefault="00C51ACA" w:rsidP="006333A6">
      <w:pPr>
        <w:spacing w:after="0" w:line="240" w:lineRule="auto"/>
        <w:rPr>
          <w:rFonts w:ascii="Arial Narrow" w:hAnsi="Arial Narrow" w:cs="Times New Roman"/>
          <w:color w:val="404040" w:themeColor="text1" w:themeTint="BF"/>
          <w:sz w:val="20"/>
          <w:szCs w:val="20"/>
        </w:rPr>
      </w:pPr>
      <w:r>
        <w:rPr>
          <w:rFonts w:ascii="Arial Narrow" w:hAnsi="Arial Narrow" w:cs="Times New Roman"/>
          <w:b/>
          <w:i/>
          <w:color w:val="404040" w:themeColor="text1" w:themeTint="BF"/>
          <w:sz w:val="20"/>
          <w:szCs w:val="20"/>
        </w:rPr>
        <w:t>Deadline</w:t>
      </w:r>
      <w:r>
        <w:rPr>
          <w:rFonts w:ascii="Arial Narrow" w:hAnsi="Arial Narrow" w:cs="Times New Roman"/>
          <w:color w:val="404040" w:themeColor="text1" w:themeTint="BF"/>
          <w:sz w:val="20"/>
          <w:szCs w:val="20"/>
        </w:rPr>
        <w:t xml:space="preserve"> for extended abstracts is </w:t>
      </w:r>
      <w:r w:rsidR="0073258D">
        <w:rPr>
          <w:rFonts w:ascii="Arial Narrow" w:hAnsi="Arial Narrow" w:cs="Times New Roman"/>
          <w:color w:val="404040" w:themeColor="text1" w:themeTint="BF"/>
          <w:sz w:val="20"/>
          <w:szCs w:val="20"/>
        </w:rPr>
        <w:t>1</w:t>
      </w:r>
      <w:r w:rsidR="0073258D" w:rsidRPr="0073258D">
        <w:rPr>
          <w:rFonts w:ascii="Arial Narrow" w:hAnsi="Arial Narrow" w:cs="Times New Roman"/>
          <w:color w:val="404040" w:themeColor="text1" w:themeTint="BF"/>
          <w:sz w:val="20"/>
          <w:szCs w:val="20"/>
          <w:vertAlign w:val="superscript"/>
        </w:rPr>
        <w:t>st</w:t>
      </w:r>
      <w:r w:rsidR="0073258D">
        <w:rPr>
          <w:rFonts w:ascii="Arial Narrow" w:hAnsi="Arial Narrow" w:cs="Times New Roman"/>
          <w:color w:val="404040" w:themeColor="text1" w:themeTint="BF"/>
          <w:sz w:val="20"/>
          <w:szCs w:val="20"/>
        </w:rPr>
        <w:t xml:space="preserve"> October</w:t>
      </w:r>
      <w:r w:rsidR="00482433">
        <w:rPr>
          <w:rFonts w:ascii="Arial Narrow" w:hAnsi="Arial Narrow" w:cs="Times New Roman"/>
          <w:color w:val="404040" w:themeColor="text1" w:themeTint="BF"/>
          <w:sz w:val="20"/>
          <w:szCs w:val="20"/>
        </w:rPr>
        <w:t xml:space="preserve"> (NUMO Report)</w:t>
      </w:r>
      <w:r w:rsidR="002D1DE3">
        <w:rPr>
          <w:rFonts w:ascii="Arial Narrow" w:hAnsi="Arial Narrow" w:cs="Times New Roman"/>
          <w:color w:val="404040" w:themeColor="text1" w:themeTint="BF"/>
          <w:sz w:val="20"/>
          <w:szCs w:val="20"/>
        </w:rPr>
        <w:t xml:space="preserve"> and for full papers is 1</w:t>
      </w:r>
      <w:r w:rsidR="002D1DE3" w:rsidRPr="002D1DE3">
        <w:rPr>
          <w:rFonts w:ascii="Arial Narrow" w:hAnsi="Arial Narrow" w:cs="Times New Roman"/>
          <w:color w:val="404040" w:themeColor="text1" w:themeTint="BF"/>
          <w:sz w:val="20"/>
          <w:szCs w:val="20"/>
          <w:vertAlign w:val="superscript"/>
        </w:rPr>
        <w:t>st</w:t>
      </w:r>
      <w:r w:rsidR="002D1DE3">
        <w:rPr>
          <w:rFonts w:ascii="Arial Narrow" w:hAnsi="Arial Narrow" w:cs="Times New Roman"/>
          <w:color w:val="404040" w:themeColor="text1" w:themeTint="BF"/>
          <w:sz w:val="20"/>
          <w:szCs w:val="20"/>
        </w:rPr>
        <w:t xml:space="preserve"> November (Journal Special Issue)</w:t>
      </w:r>
      <w:r w:rsidR="00EA5208">
        <w:rPr>
          <w:rFonts w:ascii="Arial Narrow" w:hAnsi="Arial Narrow" w:cs="Times New Roman"/>
          <w:color w:val="404040" w:themeColor="text1" w:themeTint="BF"/>
          <w:sz w:val="20"/>
          <w:szCs w:val="20"/>
        </w:rPr>
        <w:t>, more details will be provided on both at a later date.</w:t>
      </w:r>
      <w:bookmarkStart w:id="1" w:name="_GoBack"/>
      <w:bookmarkEnd w:id="1"/>
    </w:p>
    <w:sectPr w:rsidR="00C51ACA" w:rsidRPr="00C51ACA" w:rsidSect="00092D27">
      <w:headerReference w:type="default" r:id="rId13"/>
      <w:pgSz w:w="11906" w:h="16838" w:code="9"/>
      <w:pgMar w:top="1418" w:right="1418" w:bottom="1418"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311E" w14:textId="77777777" w:rsidR="0080018F" w:rsidRDefault="0080018F" w:rsidP="005E59EB">
      <w:pPr>
        <w:spacing w:after="0" w:line="240" w:lineRule="auto"/>
      </w:pPr>
      <w:r>
        <w:separator/>
      </w:r>
    </w:p>
  </w:endnote>
  <w:endnote w:type="continuationSeparator" w:id="0">
    <w:p w14:paraId="421B6C06" w14:textId="77777777" w:rsidR="0080018F" w:rsidRDefault="0080018F" w:rsidP="005E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73106" w14:textId="77777777" w:rsidR="0080018F" w:rsidRDefault="0080018F" w:rsidP="005E59EB">
      <w:pPr>
        <w:spacing w:after="0" w:line="240" w:lineRule="auto"/>
      </w:pPr>
      <w:r>
        <w:separator/>
      </w:r>
    </w:p>
  </w:footnote>
  <w:footnote w:type="continuationSeparator" w:id="0">
    <w:p w14:paraId="077DF227" w14:textId="77777777" w:rsidR="0080018F" w:rsidRDefault="0080018F" w:rsidP="005E5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EEC0" w14:textId="77777777" w:rsidR="005E59EB" w:rsidRPr="005E59EB" w:rsidRDefault="00694735" w:rsidP="00694735">
    <w:pPr>
      <w:jc w:val="center"/>
    </w:pPr>
    <w:r>
      <w:t xml:space="preserve">        </w:t>
    </w:r>
    <w:r w:rsidR="00C84185">
      <w:rPr>
        <w:noProof/>
        <w:lang w:val="en-US" w:eastAsia="ja-JP"/>
      </w:rPr>
      <w:drawing>
        <wp:inline distT="0" distB="0" distL="0" distR="0" wp14:anchorId="53B17EEB" wp14:editId="5B5ED436">
          <wp:extent cx="828675" cy="306249"/>
          <wp:effectExtent l="0" t="0" r="0" b="0"/>
          <wp:docPr id="7" name="Picture 7" descr="地層処分 NUMO ニューモ 原子力発電環境整備機構 Nuclear Waste Management Organization of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層処分 NUMO ニューモ 原子力発電環境整備機構 Nuclear Waste Management Organization of Ja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758" cy="311084"/>
                  </a:xfrm>
                  <a:prstGeom prst="rect">
                    <a:avLst/>
                  </a:prstGeom>
                  <a:noFill/>
                  <a:ln>
                    <a:noFill/>
                  </a:ln>
                </pic:spPr>
              </pic:pic>
            </a:graphicData>
          </a:graphic>
        </wp:inline>
      </w:drawing>
    </w:r>
    <w:r>
      <w:t xml:space="preserve"> </w:t>
    </w:r>
    <w:r>
      <w:rPr>
        <w:noProof/>
        <w:lang w:eastAsia="en-GB"/>
      </w:rPr>
      <w:t xml:space="preserve">     </w:t>
    </w:r>
    <w:r w:rsidR="005A63A9">
      <w:rPr>
        <w:noProof/>
        <w:lang w:eastAsia="en-GB"/>
      </w:rPr>
      <w:t xml:space="preserve">    </w:t>
    </w:r>
    <w:r>
      <w:rPr>
        <w:noProof/>
        <w:lang w:eastAsia="en-GB"/>
      </w:rPr>
      <w:t xml:space="preserve">  </w:t>
    </w:r>
    <w:r w:rsidR="005A63A9">
      <w:rPr>
        <w:noProof/>
        <w:lang w:eastAsia="en-GB"/>
      </w:rPr>
      <w:t xml:space="preserve">      </w:t>
    </w:r>
    <w:r>
      <w:rPr>
        <w:noProof/>
        <w:lang w:eastAsia="en-GB"/>
      </w:rPr>
      <w:t xml:space="preserve"> </w:t>
    </w:r>
    <w:r w:rsidR="005A63A9">
      <w:rPr>
        <w:noProof/>
        <w:lang w:eastAsia="en-GB"/>
      </w:rPr>
      <w:t xml:space="preserve">         </w:t>
    </w:r>
    <w:r>
      <w:rPr>
        <w:noProof/>
        <w:lang w:eastAsia="en-GB"/>
      </w:rPr>
      <w:t xml:space="preserve"> </w:t>
    </w:r>
    <w:r w:rsidR="0084053D" w:rsidRPr="0084053D">
      <w:rPr>
        <w:noProof/>
        <w:lang w:val="en-US" w:eastAsia="ja-JP"/>
      </w:rPr>
      <w:drawing>
        <wp:inline distT="0" distB="0" distL="0" distR="0" wp14:anchorId="60000976" wp14:editId="7C77D8A4">
          <wp:extent cx="1394129" cy="318994"/>
          <wp:effectExtent l="0" t="0" r="0" b="5080"/>
          <wp:docPr id="2" name="Picture 2" descr="C:\Users\Bedrock\Documents\Aardvark-1\Bedrock Geosciences\NAWG\NAWG web site\NAWG_logo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rock\Documents\Aardvark-1\Bedrock Geosciences\NAWG\NAWG web site\NAWG_logo_8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196" cy="329077"/>
                  </a:xfrm>
                  <a:prstGeom prst="rect">
                    <a:avLst/>
                  </a:prstGeom>
                  <a:noFill/>
                  <a:ln>
                    <a:noFill/>
                  </a:ln>
                </pic:spPr>
              </pic:pic>
            </a:graphicData>
          </a:graphic>
        </wp:inline>
      </w:drawing>
    </w:r>
    <w:r>
      <w:t xml:space="preserve">  </w:t>
    </w:r>
    <w:r w:rsidR="005A63A9">
      <w:t xml:space="preserve">           </w:t>
    </w:r>
    <w:r>
      <w:t xml:space="preserve"> </w:t>
    </w:r>
    <w:r w:rsidR="00B4512D" w:rsidRPr="00B4512D">
      <w:rPr>
        <w:noProof/>
        <w:lang w:val="en-US" w:eastAsia="ja-JP"/>
      </w:rPr>
      <w:drawing>
        <wp:inline distT="0" distB="0" distL="0" distR="0" wp14:anchorId="1CBF178C" wp14:editId="69F71506">
          <wp:extent cx="1529168" cy="19407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9526" cy="197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A5ADE"/>
    <w:multiLevelType w:val="hybridMultilevel"/>
    <w:tmpl w:val="76ECCB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18A38F1"/>
    <w:multiLevelType w:val="hybridMultilevel"/>
    <w:tmpl w:val="7F94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00D5A"/>
    <w:multiLevelType w:val="hybridMultilevel"/>
    <w:tmpl w:val="C19AE1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41506C40"/>
    <w:multiLevelType w:val="hybridMultilevel"/>
    <w:tmpl w:val="538C7F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C1044DF"/>
    <w:multiLevelType w:val="hybridMultilevel"/>
    <w:tmpl w:val="AB568CD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CA46B27"/>
    <w:multiLevelType w:val="hybridMultilevel"/>
    <w:tmpl w:val="1D64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EB"/>
    <w:rsid w:val="00022F90"/>
    <w:rsid w:val="00030389"/>
    <w:rsid w:val="00032E7D"/>
    <w:rsid w:val="0003448A"/>
    <w:rsid w:val="000744A8"/>
    <w:rsid w:val="000811CB"/>
    <w:rsid w:val="00092D27"/>
    <w:rsid w:val="000A1BF4"/>
    <w:rsid w:val="000B1B23"/>
    <w:rsid w:val="00155A0F"/>
    <w:rsid w:val="00170081"/>
    <w:rsid w:val="00172FBF"/>
    <w:rsid w:val="001738DE"/>
    <w:rsid w:val="00173CE6"/>
    <w:rsid w:val="001769B7"/>
    <w:rsid w:val="00183E9A"/>
    <w:rsid w:val="00184ED8"/>
    <w:rsid w:val="00195CA6"/>
    <w:rsid w:val="001A22D9"/>
    <w:rsid w:val="001B51B1"/>
    <w:rsid w:val="001C05CC"/>
    <w:rsid w:val="001C4208"/>
    <w:rsid w:val="001D66CD"/>
    <w:rsid w:val="00200DC2"/>
    <w:rsid w:val="00204C82"/>
    <w:rsid w:val="00232EE9"/>
    <w:rsid w:val="002420B4"/>
    <w:rsid w:val="002571F0"/>
    <w:rsid w:val="00277092"/>
    <w:rsid w:val="00280ECD"/>
    <w:rsid w:val="00282D04"/>
    <w:rsid w:val="00285C11"/>
    <w:rsid w:val="002A1DAC"/>
    <w:rsid w:val="002A55B4"/>
    <w:rsid w:val="002C632C"/>
    <w:rsid w:val="002D1DE3"/>
    <w:rsid w:val="002E6482"/>
    <w:rsid w:val="00364C9D"/>
    <w:rsid w:val="00384513"/>
    <w:rsid w:val="003A392A"/>
    <w:rsid w:val="003A730E"/>
    <w:rsid w:val="003B5F8A"/>
    <w:rsid w:val="003D1444"/>
    <w:rsid w:val="003D23D3"/>
    <w:rsid w:val="00412915"/>
    <w:rsid w:val="00412953"/>
    <w:rsid w:val="00434C7C"/>
    <w:rsid w:val="00440A56"/>
    <w:rsid w:val="00453460"/>
    <w:rsid w:val="00454E30"/>
    <w:rsid w:val="00482433"/>
    <w:rsid w:val="004A1EAB"/>
    <w:rsid w:val="004B6B8E"/>
    <w:rsid w:val="004B6FB9"/>
    <w:rsid w:val="004C3DD1"/>
    <w:rsid w:val="004C6B6F"/>
    <w:rsid w:val="004F11F1"/>
    <w:rsid w:val="005033AF"/>
    <w:rsid w:val="0051355D"/>
    <w:rsid w:val="00537C69"/>
    <w:rsid w:val="00550A1E"/>
    <w:rsid w:val="00571D1F"/>
    <w:rsid w:val="00590B4A"/>
    <w:rsid w:val="00592C0D"/>
    <w:rsid w:val="005A153B"/>
    <w:rsid w:val="005A536F"/>
    <w:rsid w:val="005A63A9"/>
    <w:rsid w:val="005B6D9E"/>
    <w:rsid w:val="005D2C91"/>
    <w:rsid w:val="005E59EB"/>
    <w:rsid w:val="005F013A"/>
    <w:rsid w:val="006007DD"/>
    <w:rsid w:val="006124E3"/>
    <w:rsid w:val="00624D8B"/>
    <w:rsid w:val="006333A6"/>
    <w:rsid w:val="006505AC"/>
    <w:rsid w:val="00657AB2"/>
    <w:rsid w:val="0066516C"/>
    <w:rsid w:val="00694735"/>
    <w:rsid w:val="00694C8F"/>
    <w:rsid w:val="006B13D9"/>
    <w:rsid w:val="006C25F1"/>
    <w:rsid w:val="006D49F0"/>
    <w:rsid w:val="0073258D"/>
    <w:rsid w:val="00734C66"/>
    <w:rsid w:val="00775F2F"/>
    <w:rsid w:val="00795708"/>
    <w:rsid w:val="007B4E3D"/>
    <w:rsid w:val="007B699B"/>
    <w:rsid w:val="007E3D35"/>
    <w:rsid w:val="007F47DD"/>
    <w:rsid w:val="0080018F"/>
    <w:rsid w:val="00803739"/>
    <w:rsid w:val="00807185"/>
    <w:rsid w:val="00826A39"/>
    <w:rsid w:val="00835E8B"/>
    <w:rsid w:val="0084053D"/>
    <w:rsid w:val="0084773C"/>
    <w:rsid w:val="008522ED"/>
    <w:rsid w:val="00863AAA"/>
    <w:rsid w:val="00864D2F"/>
    <w:rsid w:val="00871FB6"/>
    <w:rsid w:val="0089254B"/>
    <w:rsid w:val="008C45DD"/>
    <w:rsid w:val="008E4610"/>
    <w:rsid w:val="008F07DD"/>
    <w:rsid w:val="009022FF"/>
    <w:rsid w:val="00904ACE"/>
    <w:rsid w:val="00916F43"/>
    <w:rsid w:val="00922CC4"/>
    <w:rsid w:val="00925B66"/>
    <w:rsid w:val="00926948"/>
    <w:rsid w:val="0092737A"/>
    <w:rsid w:val="00984725"/>
    <w:rsid w:val="009931D1"/>
    <w:rsid w:val="00995C26"/>
    <w:rsid w:val="00995E47"/>
    <w:rsid w:val="009D1E6F"/>
    <w:rsid w:val="009E3B60"/>
    <w:rsid w:val="009F3836"/>
    <w:rsid w:val="009F3D92"/>
    <w:rsid w:val="009F6B93"/>
    <w:rsid w:val="00A07E0C"/>
    <w:rsid w:val="00A209CB"/>
    <w:rsid w:val="00A26BF1"/>
    <w:rsid w:val="00A361EB"/>
    <w:rsid w:val="00A57176"/>
    <w:rsid w:val="00A614E1"/>
    <w:rsid w:val="00A62B13"/>
    <w:rsid w:val="00A82156"/>
    <w:rsid w:val="00AB1426"/>
    <w:rsid w:val="00AC6036"/>
    <w:rsid w:val="00AF4945"/>
    <w:rsid w:val="00B14455"/>
    <w:rsid w:val="00B36890"/>
    <w:rsid w:val="00B4512D"/>
    <w:rsid w:val="00B47CEA"/>
    <w:rsid w:val="00B5519D"/>
    <w:rsid w:val="00B769B2"/>
    <w:rsid w:val="00B86354"/>
    <w:rsid w:val="00BC1BD7"/>
    <w:rsid w:val="00BE1257"/>
    <w:rsid w:val="00BE4895"/>
    <w:rsid w:val="00BF60F3"/>
    <w:rsid w:val="00BF727C"/>
    <w:rsid w:val="00C0232D"/>
    <w:rsid w:val="00C03FB0"/>
    <w:rsid w:val="00C11B31"/>
    <w:rsid w:val="00C26F16"/>
    <w:rsid w:val="00C355DC"/>
    <w:rsid w:val="00C456E4"/>
    <w:rsid w:val="00C51ACA"/>
    <w:rsid w:val="00C84185"/>
    <w:rsid w:val="00C85BE5"/>
    <w:rsid w:val="00CA0A9C"/>
    <w:rsid w:val="00CC0B3F"/>
    <w:rsid w:val="00CC39F6"/>
    <w:rsid w:val="00CC72E4"/>
    <w:rsid w:val="00CE2D5E"/>
    <w:rsid w:val="00CE5D76"/>
    <w:rsid w:val="00D233F2"/>
    <w:rsid w:val="00D72918"/>
    <w:rsid w:val="00D803E1"/>
    <w:rsid w:val="00D84A7C"/>
    <w:rsid w:val="00DA0C4C"/>
    <w:rsid w:val="00DB16F3"/>
    <w:rsid w:val="00DB6AD7"/>
    <w:rsid w:val="00DC7FA2"/>
    <w:rsid w:val="00DD5AA3"/>
    <w:rsid w:val="00DD73F9"/>
    <w:rsid w:val="00DE2748"/>
    <w:rsid w:val="00E17199"/>
    <w:rsid w:val="00E25C1B"/>
    <w:rsid w:val="00E26997"/>
    <w:rsid w:val="00E271C5"/>
    <w:rsid w:val="00E345A5"/>
    <w:rsid w:val="00E44662"/>
    <w:rsid w:val="00E46649"/>
    <w:rsid w:val="00E92839"/>
    <w:rsid w:val="00EA4EBE"/>
    <w:rsid w:val="00EA5208"/>
    <w:rsid w:val="00EC0493"/>
    <w:rsid w:val="00EC4F46"/>
    <w:rsid w:val="00EE3E21"/>
    <w:rsid w:val="00EE7044"/>
    <w:rsid w:val="00EF2A09"/>
    <w:rsid w:val="00F06167"/>
    <w:rsid w:val="00F1023C"/>
    <w:rsid w:val="00F15193"/>
    <w:rsid w:val="00F57F7A"/>
    <w:rsid w:val="00F66570"/>
    <w:rsid w:val="00F923DA"/>
    <w:rsid w:val="00FA1DD3"/>
    <w:rsid w:val="00FA4EA1"/>
    <w:rsid w:val="00FA747F"/>
    <w:rsid w:val="00FB366C"/>
    <w:rsid w:val="00FB5989"/>
    <w:rsid w:val="00FD5A04"/>
    <w:rsid w:val="00FE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1E657"/>
  <w15:docId w15:val="{21250E29-643C-411E-A1D1-9E42ADA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C4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9EB"/>
    <w:rPr>
      <w:rFonts w:ascii="Times New Roman" w:hAnsi="Times New Roman"/>
      <w:sz w:val="24"/>
    </w:rPr>
  </w:style>
  <w:style w:type="paragraph" w:styleId="Footer">
    <w:name w:val="footer"/>
    <w:basedOn w:val="Normal"/>
    <w:link w:val="FooterChar"/>
    <w:uiPriority w:val="99"/>
    <w:unhideWhenUsed/>
    <w:rsid w:val="005E5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9EB"/>
    <w:rPr>
      <w:rFonts w:ascii="Times New Roman" w:hAnsi="Times New Roman"/>
      <w:sz w:val="24"/>
    </w:rPr>
  </w:style>
  <w:style w:type="character" w:styleId="Hyperlink">
    <w:name w:val="Hyperlink"/>
    <w:basedOn w:val="DefaultParagraphFont"/>
    <w:uiPriority w:val="99"/>
    <w:unhideWhenUsed/>
    <w:rsid w:val="005E59EB"/>
    <w:rPr>
      <w:color w:val="0000FF"/>
      <w:u w:val="single"/>
    </w:rPr>
  </w:style>
  <w:style w:type="table" w:styleId="TableGrid">
    <w:name w:val="Table Grid"/>
    <w:basedOn w:val="TableNormal"/>
    <w:uiPriority w:val="39"/>
    <w:rsid w:val="0099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1D1"/>
    <w:pPr>
      <w:ind w:left="720"/>
      <w:contextualSpacing/>
    </w:pPr>
  </w:style>
  <w:style w:type="paragraph" w:styleId="BalloonText">
    <w:name w:val="Balloon Text"/>
    <w:basedOn w:val="Normal"/>
    <w:link w:val="BalloonTextChar"/>
    <w:uiPriority w:val="99"/>
    <w:semiHidden/>
    <w:unhideWhenUsed/>
    <w:rsid w:val="00995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7623">
      <w:bodyDiv w:val="1"/>
      <w:marLeft w:val="0"/>
      <w:marRight w:val="0"/>
      <w:marTop w:val="0"/>
      <w:marBottom w:val="0"/>
      <w:divBdr>
        <w:top w:val="none" w:sz="0" w:space="0" w:color="auto"/>
        <w:left w:val="none" w:sz="0" w:space="0" w:color="auto"/>
        <w:bottom w:val="none" w:sz="0" w:space="0" w:color="auto"/>
        <w:right w:val="none" w:sz="0" w:space="0" w:color="auto"/>
      </w:divBdr>
    </w:div>
    <w:div w:id="14017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al-analogu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ell@bedrock-geoscienc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D36F-D680-458C-9772-4BF27951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russell@bedrock-geosciences.com</dc:creator>
  <cp:lastModifiedBy>russell alexander</cp:lastModifiedBy>
  <cp:revision>13</cp:revision>
  <cp:lastPrinted>2018-11-06T07:20:00Z</cp:lastPrinted>
  <dcterms:created xsi:type="dcterms:W3CDTF">2018-12-06T12:23:00Z</dcterms:created>
  <dcterms:modified xsi:type="dcterms:W3CDTF">2019-01-27T17:38:00Z</dcterms:modified>
</cp:coreProperties>
</file>